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D29A246" w:rsidR="004356E0" w:rsidRDefault="00D413BA">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H</w:t>
      </w:r>
      <w:r w:rsidR="001A496D">
        <w:rPr>
          <w:rFonts w:ascii="Arial" w:hAnsi="Arial"/>
          <w:b/>
          <w:color w:val="010000"/>
          <w:sz w:val="20"/>
        </w:rPr>
        <w:t xml:space="preserve">FC: Explanation on </w:t>
      </w:r>
      <w:r>
        <w:rPr>
          <w:rFonts w:ascii="Arial" w:hAnsi="Arial"/>
          <w:b/>
          <w:color w:val="010000"/>
          <w:sz w:val="20"/>
        </w:rPr>
        <w:t xml:space="preserve">Financial Statements 2023 </w:t>
      </w:r>
    </w:p>
    <w:p w14:paraId="00000002" w14:textId="4DC48BF9" w:rsidR="004356E0" w:rsidRDefault="00D413B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HFC Petroleum Corporation announced Official Dispatch No. 147/2024/CV-HFC explaining the qualified opinion in the Separate and Consolidated Financial Statements 2023 as follows:</w:t>
      </w:r>
    </w:p>
    <w:p w14:paraId="00000003" w14:textId="53053C6F" w:rsidR="004356E0" w:rsidRDefault="00D413B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Due to the basis of retail business operations, the company has a large number of customers who are organizations and individuals, making it difficult to reconcile the debts as requested by the auditor. We have sent debts reconciliations to customers, but as of t</w:t>
      </w:r>
      <w:r w:rsidR="001A496D">
        <w:rPr>
          <w:rFonts w:ascii="Arial" w:hAnsi="Arial"/>
          <w:color w:val="010000"/>
          <w:sz w:val="20"/>
        </w:rPr>
        <w:t>he issu</w:t>
      </w:r>
      <w:r>
        <w:rPr>
          <w:rFonts w:ascii="Arial" w:hAnsi="Arial"/>
          <w:color w:val="010000"/>
          <w:sz w:val="20"/>
        </w:rPr>
        <w:t>e of the Audited Financial Statements, the Company has not received adequate reconciliations as</w:t>
      </w:r>
      <w:r w:rsidR="001A496D">
        <w:rPr>
          <w:rFonts w:ascii="Arial" w:hAnsi="Arial"/>
          <w:color w:val="010000"/>
          <w:sz w:val="20"/>
        </w:rPr>
        <w:t xml:space="preserve"> requested by the auditor. The C</w:t>
      </w:r>
      <w:r>
        <w:rPr>
          <w:rFonts w:ascii="Arial" w:hAnsi="Arial"/>
          <w:color w:val="010000"/>
          <w:sz w:val="20"/>
        </w:rPr>
        <w:t>ompany affirms that the debts within the scope of the qualified opinion are still being reconciled and collected by the</w:t>
      </w:r>
      <w:r w:rsidR="001A496D">
        <w:rPr>
          <w:rFonts w:ascii="Arial" w:hAnsi="Arial"/>
          <w:color w:val="010000"/>
          <w:sz w:val="20"/>
        </w:rPr>
        <w:t xml:space="preserve"> C</w:t>
      </w:r>
      <w:bookmarkStart w:id="1" w:name="_GoBack"/>
      <w:bookmarkEnd w:id="1"/>
      <w:r>
        <w:rPr>
          <w:rFonts w:ascii="Arial" w:hAnsi="Arial"/>
          <w:color w:val="010000"/>
          <w:sz w:val="20"/>
        </w:rPr>
        <w:t>ompany.</w:t>
      </w:r>
    </w:p>
    <w:sectPr w:rsidR="004356E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E0"/>
    <w:rsid w:val="001A496D"/>
    <w:rsid w:val="004356E0"/>
    <w:rsid w:val="00D41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0B3B"/>
  <w15:docId w15:val="{AD4D55D2-C037-45D5-A2D5-46180579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9"/>
      <w:szCs w:val="9"/>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2"/>
      <w:szCs w:val="22"/>
    </w:rPr>
  </w:style>
  <w:style w:type="paragraph" w:customStyle="1" w:styleId="Vnbnnidung50">
    <w:name w:val="Văn bản nội dung (5)"/>
    <w:basedOn w:val="Normal"/>
    <w:link w:val="Vnbnnidung5"/>
    <w:pPr>
      <w:spacing w:line="223" w:lineRule="auto"/>
      <w:ind w:firstLine="180"/>
    </w:pPr>
    <w:rPr>
      <w:rFonts w:ascii="Arial" w:eastAsia="Arial" w:hAnsi="Arial" w:cs="Arial"/>
      <w:sz w:val="32"/>
      <w:szCs w:val="32"/>
    </w:rPr>
  </w:style>
  <w:style w:type="paragraph" w:customStyle="1" w:styleId="Vnbnnidung20">
    <w:name w:val="Văn bản nội dung (2)"/>
    <w:basedOn w:val="Normal"/>
    <w:link w:val="Vnbnnidung2"/>
    <w:rPr>
      <w:rFonts w:ascii="Arial" w:eastAsia="Arial" w:hAnsi="Arial" w:cs="Arial"/>
      <w:b/>
      <w:bCs/>
      <w:sz w:val="9"/>
      <w:szCs w:val="9"/>
    </w:rPr>
  </w:style>
  <w:style w:type="paragraph" w:customStyle="1" w:styleId="Vnbnnidung40">
    <w:name w:val="Văn bản nội dung (4)"/>
    <w:basedOn w:val="Normal"/>
    <w:link w:val="Vnbnnidung4"/>
    <w:pPr>
      <w:spacing w:line="180" w:lineRule="auto"/>
    </w:pPr>
    <w:rPr>
      <w:rFonts w:ascii="Arial" w:eastAsia="Arial" w:hAnsi="Arial" w:cs="Arial"/>
      <w:b/>
      <w:bCs/>
      <w:sz w:val="20"/>
      <w:szCs w:val="20"/>
    </w:rPr>
  </w:style>
  <w:style w:type="paragraph" w:customStyle="1" w:styleId="Vnbnnidung30">
    <w:name w:val="Văn bản nội dung (3)"/>
    <w:basedOn w:val="Normal"/>
    <w:link w:val="Vnbnnidung3"/>
    <w:pPr>
      <w:spacing w:line="218" w:lineRule="auto"/>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gBULb6D+kRzkxM8yqWpVD0ip3g==">CgMxLjAyCGguZ2pkZ3hzOAByITE4VlpudFliaGlrZ1RJdU5XemRyWVI5YzE0bGp4WVVjRQ==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2024-04-03T04:07:00Z</dcterms:created>
  <dcterms:modified xsi:type="dcterms:W3CDTF">2024-04-03T04:07:00Z</dcterms:modified>
</cp:coreProperties>
</file>