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38E295" w:rsidR="00536033" w:rsidRDefault="001E2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H</w:t>
      </w:r>
      <w:r w:rsidR="009C42A1">
        <w:rPr>
          <w:rFonts w:ascii="Arial" w:hAnsi="Arial"/>
          <w:b/>
          <w:color w:val="010000"/>
          <w:sz w:val="20"/>
        </w:rPr>
        <w:t xml:space="preserve">SM: Explanation on </w:t>
      </w:r>
      <w:r>
        <w:rPr>
          <w:rFonts w:ascii="Arial" w:hAnsi="Arial"/>
          <w:b/>
          <w:color w:val="010000"/>
          <w:sz w:val="20"/>
        </w:rPr>
        <w:t xml:space="preserve">Financial Statements 2023 </w:t>
      </w:r>
    </w:p>
    <w:p w14:paraId="00000002" w14:textId="77777777" w:rsidR="00536033" w:rsidRDefault="001E2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Hanoi Textile and Garment Joint Stock Corporation announced Official Dispatch No. 26/CV - TCT on the explanation according to Article 4 of Circular 96/2020/TT-BTC as follows:</w:t>
      </w:r>
    </w:p>
    <w:p w14:paraId="00000003" w14:textId="77777777" w:rsidR="00536033" w:rsidRDefault="001E2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Consolidated Financial Statements of Hanoi Textile and Garment Joint Stock Corporation includes:</w:t>
      </w:r>
    </w:p>
    <w:p w14:paraId="00000004" w14:textId="3278E55E" w:rsidR="00536033" w:rsidRDefault="001E2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production and business results in 2023 are as follows:</w:t>
      </w:r>
    </w:p>
    <w:p w14:paraId="00000005" w14:textId="77777777" w:rsidR="00536033" w:rsidRDefault="001E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2022: VND 18,474,661,061</w:t>
      </w:r>
    </w:p>
    <w:p w14:paraId="00000006" w14:textId="1A00392C" w:rsidR="00536033" w:rsidRDefault="001E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2023: VND (121,520,355,978)</w:t>
      </w:r>
    </w:p>
    <w:p w14:paraId="00000007" w14:textId="14E116E3" w:rsidR="00536033" w:rsidRDefault="001E2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profit in 2023 fluctuated by more than 10% compared to that in2022 and resulted in a loss, transitioning from a profit in the same period of the previous year to a loss </w:t>
      </w:r>
      <w:r w:rsidR="009C42A1">
        <w:rPr>
          <w:rFonts w:ascii="Arial" w:hAnsi="Arial"/>
          <w:color w:val="010000"/>
          <w:sz w:val="20"/>
        </w:rPr>
        <w:t>this year</w:t>
      </w:r>
      <w:r>
        <w:rPr>
          <w:rFonts w:ascii="Arial" w:hAnsi="Arial"/>
          <w:color w:val="010000"/>
          <w:sz w:val="20"/>
        </w:rPr>
        <w:t>. Hanoi Textile and Garment Joint Stock Corporation hereby gives explanations as follows:</w:t>
      </w:r>
    </w:p>
    <w:p w14:paraId="00000008" w14:textId="2E1A814C" w:rsidR="00536033" w:rsidRDefault="001E2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2023 was an exceptionally difficult year without precedent, and the company faced many challenges in production due to weak market demand. Textile industry: There were few small orders, low productivity, and low revenue. F</w:t>
      </w:r>
      <w:r w:rsidR="009C42A1">
        <w:rPr>
          <w:rFonts w:ascii="Arial" w:hAnsi="Arial"/>
          <w:color w:val="010000"/>
          <w:sz w:val="20"/>
        </w:rPr>
        <w:t>or f</w:t>
      </w:r>
      <w:r>
        <w:rPr>
          <w:rFonts w:ascii="Arial" w:hAnsi="Arial"/>
          <w:color w:val="010000"/>
          <w:sz w:val="20"/>
        </w:rPr>
        <w:t xml:space="preserve">iber industry: Market demand was low, and at the beginning of 2023, fiber prices decreased significantly, not following the same trend as cotton raw material prices. This led to a decrease in revenue and affected the efficiency of production and business. Fabric industry: The industry faced general market difficulties, which affected the search for new orders and customers. The </w:t>
      </w:r>
      <w:r w:rsidR="009C42A1">
        <w:rPr>
          <w:rFonts w:ascii="Arial" w:hAnsi="Arial"/>
          <w:color w:val="010000"/>
          <w:sz w:val="20"/>
        </w:rPr>
        <w:t>dismal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number of orders resulted in low productivity, impacting the efficiency of production and business.</w:t>
      </w:r>
    </w:p>
    <w:sectPr w:rsidR="0053603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767"/>
    <w:multiLevelType w:val="multilevel"/>
    <w:tmpl w:val="BAF28C8A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3"/>
    <w:rsid w:val="001E2B7C"/>
    <w:rsid w:val="00536033"/>
    <w:rsid w:val="009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2C92"/>
  <w15:docId w15:val="{DEA48C88-2E2E-4C33-802C-67EC0C8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16"/>
      <w:szCs w:val="16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yH5dJJkG6/FsQXMZ6RULpDuuJg==">CgMxLjAyCGguZ2pkZ3hzOAByITFKZ1FRTDdBUDh2a2N1QjRNS1BQUjdGQzlDaWJpYkdCUQ==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2024-04-03T04:08:00Z</dcterms:created>
  <dcterms:modified xsi:type="dcterms:W3CDTF">2024-04-03T04:08:00Z</dcterms:modified>
</cp:coreProperties>
</file>