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62D78" w:rsidRPr="00C64FB4" w:rsidRDefault="000967E9" w:rsidP="000967E9">
      <w:pPr>
        <w:pBdr>
          <w:top w:val="nil"/>
          <w:left w:val="nil"/>
          <w:bottom w:val="nil"/>
          <w:right w:val="nil"/>
          <w:between w:val="nil"/>
        </w:pBdr>
        <w:tabs>
          <w:tab w:val="left" w:pos="284"/>
          <w:tab w:val="left" w:pos="426"/>
          <w:tab w:val="left" w:pos="4560"/>
        </w:tabs>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r w:rsidRPr="00C64FB4">
        <w:rPr>
          <w:rFonts w:ascii="Arial" w:hAnsi="Arial" w:cs="Arial"/>
          <w:b/>
          <w:color w:val="010000"/>
          <w:sz w:val="20"/>
        </w:rPr>
        <w:t>NAS: Board Resolution</w:t>
      </w:r>
    </w:p>
    <w:p w14:paraId="00000002" w14:textId="77777777" w:rsidR="00862D78" w:rsidRPr="00C64FB4" w:rsidRDefault="000967E9" w:rsidP="000967E9">
      <w:pPr>
        <w:pBdr>
          <w:top w:val="nil"/>
          <w:left w:val="nil"/>
          <w:bottom w:val="nil"/>
          <w:right w:val="nil"/>
          <w:between w:val="nil"/>
        </w:pBdr>
        <w:tabs>
          <w:tab w:val="left" w:pos="284"/>
          <w:tab w:val="left" w:pos="426"/>
          <w:tab w:val="left" w:pos="4560"/>
        </w:tabs>
        <w:spacing w:after="120" w:line="360" w:lineRule="auto"/>
        <w:jc w:val="both"/>
        <w:rPr>
          <w:rFonts w:ascii="Arial" w:eastAsia="Arial" w:hAnsi="Arial" w:cs="Arial"/>
          <w:color w:val="010000"/>
          <w:sz w:val="20"/>
          <w:szCs w:val="20"/>
        </w:rPr>
      </w:pPr>
      <w:r w:rsidRPr="00C64FB4">
        <w:rPr>
          <w:rFonts w:ascii="Arial" w:hAnsi="Arial" w:cs="Arial"/>
          <w:color w:val="010000"/>
          <w:sz w:val="20"/>
        </w:rPr>
        <w:t xml:space="preserve">On April 1, 2024, </w:t>
      </w:r>
      <w:proofErr w:type="spellStart"/>
      <w:r w:rsidRPr="00C64FB4">
        <w:rPr>
          <w:rFonts w:ascii="Arial" w:hAnsi="Arial" w:cs="Arial"/>
          <w:color w:val="010000"/>
          <w:sz w:val="20"/>
        </w:rPr>
        <w:t>Noibai</w:t>
      </w:r>
      <w:proofErr w:type="spellEnd"/>
      <w:r w:rsidRPr="00C64FB4">
        <w:rPr>
          <w:rFonts w:ascii="Arial" w:hAnsi="Arial" w:cs="Arial"/>
          <w:color w:val="010000"/>
          <w:sz w:val="20"/>
        </w:rPr>
        <w:t xml:space="preserve"> Airport Services Joint Stock Company announced Resolution No. 17/NQ-</w:t>
      </w:r>
      <w:proofErr w:type="spellStart"/>
      <w:r w:rsidRPr="00C64FB4">
        <w:rPr>
          <w:rFonts w:ascii="Arial" w:hAnsi="Arial" w:cs="Arial"/>
          <w:color w:val="010000"/>
          <w:sz w:val="20"/>
        </w:rPr>
        <w:t>NASCO</w:t>
      </w:r>
      <w:proofErr w:type="spellEnd"/>
      <w:r w:rsidRPr="00C64FB4">
        <w:rPr>
          <w:rFonts w:ascii="Arial" w:hAnsi="Arial" w:cs="Arial"/>
          <w:color w:val="010000"/>
          <w:sz w:val="20"/>
        </w:rPr>
        <w:t>/</w:t>
      </w:r>
      <w:proofErr w:type="spellStart"/>
      <w:r w:rsidRPr="00C64FB4">
        <w:rPr>
          <w:rFonts w:ascii="Arial" w:hAnsi="Arial" w:cs="Arial"/>
          <w:color w:val="010000"/>
          <w:sz w:val="20"/>
        </w:rPr>
        <w:t>HDQT</w:t>
      </w:r>
      <w:proofErr w:type="spellEnd"/>
      <w:r w:rsidRPr="00C64FB4">
        <w:rPr>
          <w:rFonts w:ascii="Arial" w:hAnsi="Arial" w:cs="Arial"/>
          <w:color w:val="010000"/>
          <w:sz w:val="20"/>
        </w:rPr>
        <w:t xml:space="preserve"> on convening the Annual General Meeting of Shareholders 2024; Establishment of Committees to organize and operate the Annual General Meeting of Shareholders 2024 as follows:</w:t>
      </w:r>
    </w:p>
    <w:p w14:paraId="00000003" w14:textId="77777777" w:rsidR="00862D78" w:rsidRPr="00C64FB4" w:rsidRDefault="000967E9" w:rsidP="000967E9">
      <w:pPr>
        <w:numPr>
          <w:ilvl w:val="0"/>
          <w:numId w:val="1"/>
        </w:numPr>
        <w:pBdr>
          <w:top w:val="nil"/>
          <w:left w:val="nil"/>
          <w:bottom w:val="nil"/>
          <w:right w:val="nil"/>
          <w:between w:val="nil"/>
        </w:pBdr>
        <w:tabs>
          <w:tab w:val="left" w:pos="284"/>
          <w:tab w:val="left" w:pos="426"/>
          <w:tab w:val="left" w:pos="1118"/>
          <w:tab w:val="left" w:pos="8908"/>
        </w:tabs>
        <w:spacing w:after="120" w:line="360" w:lineRule="auto"/>
        <w:jc w:val="both"/>
        <w:rPr>
          <w:rFonts w:ascii="Arial" w:eastAsia="Arial" w:hAnsi="Arial" w:cs="Arial"/>
          <w:color w:val="010000"/>
          <w:sz w:val="20"/>
          <w:szCs w:val="20"/>
        </w:rPr>
      </w:pPr>
      <w:r w:rsidRPr="00C64FB4">
        <w:rPr>
          <w:rFonts w:ascii="Arial" w:hAnsi="Arial" w:cs="Arial"/>
          <w:color w:val="010000"/>
          <w:sz w:val="20"/>
        </w:rPr>
        <w:t>Approve contents in Proposal No. 216/</w:t>
      </w:r>
      <w:proofErr w:type="spellStart"/>
      <w:r w:rsidRPr="00C64FB4">
        <w:rPr>
          <w:rFonts w:ascii="Arial" w:hAnsi="Arial" w:cs="Arial"/>
          <w:color w:val="010000"/>
          <w:sz w:val="20"/>
        </w:rPr>
        <w:t>TTr-NASCO-BTK</w:t>
      </w:r>
      <w:proofErr w:type="spellEnd"/>
      <w:r w:rsidRPr="00C64FB4">
        <w:rPr>
          <w:rFonts w:ascii="Arial" w:hAnsi="Arial" w:cs="Arial"/>
          <w:color w:val="010000"/>
          <w:sz w:val="20"/>
        </w:rPr>
        <w:t xml:space="preserve"> dated February 22, 2024 of the General Manager on “Convening the Annual General Meeting of Shareholders 2024; Establishing Committees to organize and operate the Annual General Meeting of Shareholders 2024 of </w:t>
      </w:r>
      <w:proofErr w:type="spellStart"/>
      <w:r w:rsidRPr="00C64FB4">
        <w:rPr>
          <w:rFonts w:ascii="Arial" w:hAnsi="Arial" w:cs="Arial"/>
          <w:color w:val="010000"/>
          <w:sz w:val="20"/>
        </w:rPr>
        <w:t>Noibai</w:t>
      </w:r>
      <w:proofErr w:type="spellEnd"/>
      <w:r w:rsidRPr="00C64FB4">
        <w:rPr>
          <w:rFonts w:ascii="Arial" w:hAnsi="Arial" w:cs="Arial"/>
          <w:color w:val="010000"/>
          <w:sz w:val="20"/>
        </w:rPr>
        <w:t xml:space="preserve"> Airport Services Joint Stock Company, specifically as follows: </w:t>
      </w:r>
    </w:p>
    <w:p w14:paraId="00000004" w14:textId="77777777" w:rsidR="00862D78" w:rsidRPr="00C64FB4" w:rsidRDefault="000967E9" w:rsidP="000967E9">
      <w:pPr>
        <w:numPr>
          <w:ilvl w:val="0"/>
          <w:numId w:val="2"/>
        </w:numPr>
        <w:pBdr>
          <w:top w:val="nil"/>
          <w:left w:val="nil"/>
          <w:bottom w:val="nil"/>
          <w:right w:val="nil"/>
          <w:between w:val="nil"/>
        </w:pBdr>
        <w:tabs>
          <w:tab w:val="left" w:pos="284"/>
          <w:tab w:val="left" w:pos="426"/>
          <w:tab w:val="left" w:pos="1014"/>
          <w:tab w:val="left" w:pos="8908"/>
        </w:tabs>
        <w:spacing w:after="120" w:line="360" w:lineRule="auto"/>
        <w:jc w:val="both"/>
        <w:rPr>
          <w:rFonts w:ascii="Arial" w:eastAsia="Arial" w:hAnsi="Arial" w:cs="Arial"/>
          <w:color w:val="010000"/>
          <w:sz w:val="20"/>
          <w:szCs w:val="20"/>
        </w:rPr>
      </w:pPr>
      <w:r w:rsidRPr="00C64FB4">
        <w:rPr>
          <w:rFonts w:ascii="Arial" w:hAnsi="Arial" w:cs="Arial"/>
          <w:color w:val="010000"/>
          <w:sz w:val="20"/>
        </w:rPr>
        <w:t>Convene the Annual General Meeting of Shareholders 2024</w:t>
      </w:r>
    </w:p>
    <w:p w14:paraId="00000005" w14:textId="77777777" w:rsidR="00862D78" w:rsidRPr="00C64FB4" w:rsidRDefault="000967E9" w:rsidP="000967E9">
      <w:pPr>
        <w:numPr>
          <w:ilvl w:val="0"/>
          <w:numId w:val="3"/>
        </w:numPr>
        <w:pBdr>
          <w:top w:val="nil"/>
          <w:left w:val="nil"/>
          <w:bottom w:val="nil"/>
          <w:right w:val="nil"/>
          <w:between w:val="nil"/>
        </w:pBdr>
        <w:tabs>
          <w:tab w:val="left" w:pos="284"/>
          <w:tab w:val="left" w:pos="426"/>
          <w:tab w:val="left" w:pos="947"/>
        </w:tabs>
        <w:spacing w:after="120" w:line="360" w:lineRule="auto"/>
        <w:jc w:val="both"/>
        <w:rPr>
          <w:rFonts w:ascii="Arial" w:eastAsia="Arial" w:hAnsi="Arial" w:cs="Arial"/>
          <w:color w:val="010000"/>
          <w:sz w:val="20"/>
          <w:szCs w:val="20"/>
        </w:rPr>
      </w:pPr>
      <w:r w:rsidRPr="00C64FB4">
        <w:rPr>
          <w:rFonts w:ascii="Arial" w:hAnsi="Arial" w:cs="Arial"/>
          <w:color w:val="010000"/>
          <w:sz w:val="20"/>
        </w:rPr>
        <w:t xml:space="preserve">Extend the time to organize the Annual General Meeting of Shareholders 2024 of </w:t>
      </w:r>
      <w:proofErr w:type="spellStart"/>
      <w:r w:rsidRPr="00C64FB4">
        <w:rPr>
          <w:rFonts w:ascii="Arial" w:hAnsi="Arial" w:cs="Arial"/>
          <w:color w:val="010000"/>
          <w:sz w:val="20"/>
        </w:rPr>
        <w:t>Noibai</w:t>
      </w:r>
      <w:proofErr w:type="spellEnd"/>
      <w:r w:rsidRPr="00C64FB4">
        <w:rPr>
          <w:rFonts w:ascii="Arial" w:hAnsi="Arial" w:cs="Arial"/>
          <w:color w:val="010000"/>
          <w:sz w:val="20"/>
        </w:rPr>
        <w:t xml:space="preserve"> Airport Services Joint Stock Company no later than June 30, 2024;</w:t>
      </w:r>
    </w:p>
    <w:p w14:paraId="00000006" w14:textId="77777777" w:rsidR="00862D78" w:rsidRPr="00C64FB4" w:rsidRDefault="000967E9" w:rsidP="000967E9">
      <w:pPr>
        <w:numPr>
          <w:ilvl w:val="0"/>
          <w:numId w:val="3"/>
        </w:numPr>
        <w:pBdr>
          <w:top w:val="nil"/>
          <w:left w:val="nil"/>
          <w:bottom w:val="nil"/>
          <w:right w:val="nil"/>
          <w:between w:val="nil"/>
        </w:pBdr>
        <w:tabs>
          <w:tab w:val="left" w:pos="284"/>
          <w:tab w:val="left" w:pos="426"/>
          <w:tab w:val="left" w:pos="930"/>
        </w:tabs>
        <w:spacing w:after="120" w:line="360" w:lineRule="auto"/>
        <w:jc w:val="both"/>
        <w:rPr>
          <w:rFonts w:ascii="Arial" w:eastAsia="Arial" w:hAnsi="Arial" w:cs="Arial"/>
          <w:color w:val="010000"/>
          <w:sz w:val="20"/>
          <w:szCs w:val="20"/>
        </w:rPr>
      </w:pPr>
      <w:r w:rsidRPr="00C64FB4">
        <w:rPr>
          <w:rFonts w:ascii="Arial" w:hAnsi="Arial" w:cs="Arial"/>
          <w:color w:val="010000"/>
          <w:sz w:val="20"/>
        </w:rPr>
        <w:t xml:space="preserve">Time: Expected </w:t>
      </w:r>
      <w:proofErr w:type="spellStart"/>
      <w:r w:rsidRPr="00C64FB4">
        <w:rPr>
          <w:rFonts w:ascii="Arial" w:hAnsi="Arial" w:cs="Arial"/>
          <w:color w:val="010000"/>
          <w:sz w:val="20"/>
        </w:rPr>
        <w:t>st</w:t>
      </w:r>
      <w:proofErr w:type="spellEnd"/>
      <w:r w:rsidRPr="00C64FB4">
        <w:rPr>
          <w:rFonts w:ascii="Arial" w:hAnsi="Arial" w:cs="Arial"/>
          <w:color w:val="010000"/>
          <w:sz w:val="20"/>
        </w:rPr>
        <w:t xml:space="preserve"> 8:30 a.m. on May 24, 2024 (Estimated to last for half a day);</w:t>
      </w:r>
    </w:p>
    <w:p w14:paraId="00000007" w14:textId="77777777" w:rsidR="00862D78" w:rsidRPr="00C64FB4" w:rsidRDefault="000967E9" w:rsidP="000967E9">
      <w:pPr>
        <w:numPr>
          <w:ilvl w:val="0"/>
          <w:numId w:val="3"/>
        </w:numPr>
        <w:pBdr>
          <w:top w:val="nil"/>
          <w:left w:val="nil"/>
          <w:bottom w:val="nil"/>
          <w:right w:val="nil"/>
          <w:between w:val="nil"/>
        </w:pBdr>
        <w:tabs>
          <w:tab w:val="left" w:pos="284"/>
          <w:tab w:val="left" w:pos="426"/>
          <w:tab w:val="left" w:pos="939"/>
        </w:tabs>
        <w:spacing w:after="120" w:line="360" w:lineRule="auto"/>
        <w:jc w:val="both"/>
        <w:rPr>
          <w:rFonts w:ascii="Arial" w:eastAsia="Arial" w:hAnsi="Arial" w:cs="Arial"/>
          <w:color w:val="010000"/>
          <w:sz w:val="20"/>
          <w:szCs w:val="20"/>
        </w:rPr>
      </w:pPr>
      <w:r w:rsidRPr="00C64FB4">
        <w:rPr>
          <w:rFonts w:ascii="Arial" w:hAnsi="Arial" w:cs="Arial"/>
          <w:color w:val="010000"/>
          <w:sz w:val="20"/>
        </w:rPr>
        <w:t xml:space="preserve">Venue: Headquarters of </w:t>
      </w:r>
      <w:proofErr w:type="spellStart"/>
      <w:r w:rsidRPr="00C64FB4">
        <w:rPr>
          <w:rFonts w:ascii="Arial" w:hAnsi="Arial" w:cs="Arial"/>
          <w:color w:val="010000"/>
          <w:sz w:val="20"/>
        </w:rPr>
        <w:t>Noibai</w:t>
      </w:r>
      <w:proofErr w:type="spellEnd"/>
      <w:r w:rsidRPr="00C64FB4">
        <w:rPr>
          <w:rFonts w:ascii="Arial" w:hAnsi="Arial" w:cs="Arial"/>
          <w:color w:val="010000"/>
          <w:sz w:val="20"/>
        </w:rPr>
        <w:t xml:space="preserve"> Airport Services Joint Stock Company, </w:t>
      </w:r>
      <w:proofErr w:type="spellStart"/>
      <w:r w:rsidRPr="00C64FB4">
        <w:rPr>
          <w:rFonts w:ascii="Arial" w:hAnsi="Arial" w:cs="Arial"/>
          <w:color w:val="010000"/>
          <w:sz w:val="20"/>
        </w:rPr>
        <w:t>Noi</w:t>
      </w:r>
      <w:proofErr w:type="spellEnd"/>
      <w:r w:rsidRPr="00C64FB4">
        <w:rPr>
          <w:rFonts w:ascii="Arial" w:hAnsi="Arial" w:cs="Arial"/>
          <w:color w:val="010000"/>
          <w:sz w:val="20"/>
        </w:rPr>
        <w:t xml:space="preserve"> </w:t>
      </w:r>
      <w:proofErr w:type="spellStart"/>
      <w:r w:rsidRPr="00C64FB4">
        <w:rPr>
          <w:rFonts w:ascii="Arial" w:hAnsi="Arial" w:cs="Arial"/>
          <w:color w:val="010000"/>
          <w:sz w:val="20"/>
        </w:rPr>
        <w:t>Bai</w:t>
      </w:r>
      <w:proofErr w:type="spellEnd"/>
      <w:r w:rsidRPr="00C64FB4">
        <w:rPr>
          <w:rFonts w:ascii="Arial" w:hAnsi="Arial" w:cs="Arial"/>
          <w:color w:val="010000"/>
          <w:sz w:val="20"/>
        </w:rPr>
        <w:t xml:space="preserve"> International Airport, </w:t>
      </w:r>
      <w:proofErr w:type="spellStart"/>
      <w:r w:rsidRPr="00C64FB4">
        <w:rPr>
          <w:rFonts w:ascii="Arial" w:hAnsi="Arial" w:cs="Arial"/>
          <w:color w:val="010000"/>
          <w:sz w:val="20"/>
        </w:rPr>
        <w:t>Phu</w:t>
      </w:r>
      <w:proofErr w:type="spellEnd"/>
      <w:r w:rsidRPr="00C64FB4">
        <w:rPr>
          <w:rFonts w:ascii="Arial" w:hAnsi="Arial" w:cs="Arial"/>
          <w:color w:val="010000"/>
          <w:sz w:val="20"/>
        </w:rPr>
        <w:t xml:space="preserve"> Minh Commune, </w:t>
      </w:r>
      <w:proofErr w:type="spellStart"/>
      <w:r w:rsidRPr="00C64FB4">
        <w:rPr>
          <w:rFonts w:ascii="Arial" w:hAnsi="Arial" w:cs="Arial"/>
          <w:color w:val="010000"/>
          <w:sz w:val="20"/>
        </w:rPr>
        <w:t>Soc</w:t>
      </w:r>
      <w:proofErr w:type="spellEnd"/>
      <w:r w:rsidRPr="00C64FB4">
        <w:rPr>
          <w:rFonts w:ascii="Arial" w:hAnsi="Arial" w:cs="Arial"/>
          <w:color w:val="010000"/>
          <w:sz w:val="20"/>
        </w:rPr>
        <w:t xml:space="preserve"> Son District, Hanoi, Vietnam.</w:t>
      </w:r>
    </w:p>
    <w:p w14:paraId="00000008" w14:textId="77777777" w:rsidR="00862D78" w:rsidRPr="00C64FB4" w:rsidRDefault="000967E9" w:rsidP="000967E9">
      <w:pPr>
        <w:numPr>
          <w:ilvl w:val="0"/>
          <w:numId w:val="2"/>
        </w:numPr>
        <w:pBdr>
          <w:top w:val="nil"/>
          <w:left w:val="nil"/>
          <w:bottom w:val="nil"/>
          <w:right w:val="nil"/>
          <w:between w:val="nil"/>
        </w:pBdr>
        <w:tabs>
          <w:tab w:val="left" w:pos="284"/>
          <w:tab w:val="left" w:pos="426"/>
          <w:tab w:val="left" w:pos="1118"/>
        </w:tabs>
        <w:spacing w:after="120" w:line="360" w:lineRule="auto"/>
        <w:jc w:val="both"/>
        <w:rPr>
          <w:rFonts w:ascii="Arial" w:eastAsia="Arial" w:hAnsi="Arial" w:cs="Arial"/>
          <w:color w:val="010000"/>
          <w:sz w:val="20"/>
          <w:szCs w:val="20"/>
        </w:rPr>
      </w:pPr>
      <w:r w:rsidRPr="00C64FB4">
        <w:rPr>
          <w:rFonts w:ascii="Arial" w:hAnsi="Arial" w:cs="Arial"/>
          <w:color w:val="010000"/>
          <w:sz w:val="20"/>
        </w:rPr>
        <w:t>Expected contents to submit to the General Meeting of Shareholders:</w:t>
      </w:r>
    </w:p>
    <w:p w14:paraId="00000009" w14:textId="77777777" w:rsidR="00862D78" w:rsidRPr="00C64FB4" w:rsidRDefault="000967E9" w:rsidP="000967E9">
      <w:pPr>
        <w:numPr>
          <w:ilvl w:val="1"/>
          <w:numId w:val="2"/>
        </w:numPr>
        <w:pBdr>
          <w:top w:val="nil"/>
          <w:left w:val="nil"/>
          <w:bottom w:val="nil"/>
          <w:right w:val="nil"/>
          <w:between w:val="nil"/>
        </w:pBdr>
        <w:tabs>
          <w:tab w:val="left" w:pos="284"/>
          <w:tab w:val="left" w:pos="426"/>
          <w:tab w:val="left" w:pos="1216"/>
        </w:tabs>
        <w:spacing w:after="120" w:line="360" w:lineRule="auto"/>
        <w:jc w:val="both"/>
        <w:rPr>
          <w:rFonts w:ascii="Arial" w:eastAsia="Arial" w:hAnsi="Arial" w:cs="Arial"/>
          <w:color w:val="010000"/>
          <w:sz w:val="20"/>
          <w:szCs w:val="20"/>
        </w:rPr>
      </w:pPr>
      <w:r w:rsidRPr="00C64FB4">
        <w:rPr>
          <w:rFonts w:ascii="Arial" w:hAnsi="Arial" w:cs="Arial"/>
          <w:color w:val="010000"/>
          <w:sz w:val="20"/>
        </w:rPr>
        <w:t>Approve the Report on activities of the Board of Directors of the Company in 2023.</w:t>
      </w:r>
    </w:p>
    <w:p w14:paraId="0000000A" w14:textId="77777777" w:rsidR="00862D78" w:rsidRPr="00C64FB4" w:rsidRDefault="000967E9" w:rsidP="000967E9">
      <w:pPr>
        <w:numPr>
          <w:ilvl w:val="1"/>
          <w:numId w:val="2"/>
        </w:numPr>
        <w:pBdr>
          <w:top w:val="nil"/>
          <w:left w:val="nil"/>
          <w:bottom w:val="nil"/>
          <w:right w:val="nil"/>
          <w:between w:val="nil"/>
        </w:pBdr>
        <w:tabs>
          <w:tab w:val="left" w:pos="284"/>
          <w:tab w:val="left" w:pos="426"/>
          <w:tab w:val="left" w:pos="1216"/>
        </w:tabs>
        <w:spacing w:after="120" w:line="360" w:lineRule="auto"/>
        <w:jc w:val="both"/>
        <w:rPr>
          <w:rFonts w:ascii="Arial" w:eastAsia="Arial" w:hAnsi="Arial" w:cs="Arial"/>
          <w:color w:val="010000"/>
          <w:sz w:val="20"/>
          <w:szCs w:val="20"/>
        </w:rPr>
      </w:pPr>
      <w:r w:rsidRPr="00C64FB4">
        <w:rPr>
          <w:rFonts w:ascii="Arial" w:hAnsi="Arial" w:cs="Arial"/>
          <w:color w:val="010000"/>
          <w:sz w:val="20"/>
        </w:rPr>
        <w:t>Approve the Report on activities of the Supervisory Board in 2023;</w:t>
      </w:r>
    </w:p>
    <w:p w14:paraId="0000000B" w14:textId="77777777" w:rsidR="00862D78" w:rsidRPr="00C64FB4" w:rsidRDefault="000967E9" w:rsidP="000967E9">
      <w:pPr>
        <w:numPr>
          <w:ilvl w:val="1"/>
          <w:numId w:val="2"/>
        </w:numPr>
        <w:pBdr>
          <w:top w:val="nil"/>
          <w:left w:val="nil"/>
          <w:bottom w:val="nil"/>
          <w:right w:val="nil"/>
          <w:between w:val="nil"/>
        </w:pBdr>
        <w:tabs>
          <w:tab w:val="left" w:pos="284"/>
          <w:tab w:val="left" w:pos="426"/>
          <w:tab w:val="left" w:pos="1208"/>
        </w:tabs>
        <w:spacing w:after="120" w:line="360" w:lineRule="auto"/>
        <w:jc w:val="both"/>
        <w:rPr>
          <w:rFonts w:ascii="Arial" w:eastAsia="Arial" w:hAnsi="Arial" w:cs="Arial"/>
          <w:color w:val="010000"/>
          <w:sz w:val="20"/>
          <w:szCs w:val="20"/>
        </w:rPr>
      </w:pPr>
      <w:r w:rsidRPr="00C64FB4">
        <w:rPr>
          <w:rFonts w:ascii="Arial" w:hAnsi="Arial" w:cs="Arial"/>
          <w:color w:val="010000"/>
          <w:sz w:val="20"/>
        </w:rPr>
        <w:t>Approve the Financial Statements and Profit distribution plan in 2023;</w:t>
      </w:r>
    </w:p>
    <w:p w14:paraId="0000000C" w14:textId="77777777" w:rsidR="00862D78" w:rsidRPr="00C64FB4" w:rsidRDefault="000967E9" w:rsidP="000967E9">
      <w:pPr>
        <w:numPr>
          <w:ilvl w:val="1"/>
          <w:numId w:val="2"/>
        </w:numPr>
        <w:pBdr>
          <w:top w:val="nil"/>
          <w:left w:val="nil"/>
          <w:bottom w:val="nil"/>
          <w:right w:val="nil"/>
          <w:between w:val="nil"/>
        </w:pBdr>
        <w:tabs>
          <w:tab w:val="left" w:pos="284"/>
          <w:tab w:val="left" w:pos="426"/>
          <w:tab w:val="left" w:pos="1216"/>
        </w:tabs>
        <w:spacing w:after="120" w:line="360" w:lineRule="auto"/>
        <w:jc w:val="both"/>
        <w:rPr>
          <w:rFonts w:ascii="Arial" w:eastAsia="Arial" w:hAnsi="Arial" w:cs="Arial"/>
          <w:color w:val="010000"/>
          <w:sz w:val="20"/>
          <w:szCs w:val="20"/>
        </w:rPr>
      </w:pPr>
      <w:r w:rsidRPr="00C64FB4">
        <w:rPr>
          <w:rFonts w:ascii="Arial" w:hAnsi="Arial" w:cs="Arial"/>
          <w:color w:val="010000"/>
          <w:sz w:val="20"/>
        </w:rPr>
        <w:t>Approve the production and business plan in 2024;</w:t>
      </w:r>
    </w:p>
    <w:p w14:paraId="0000000D" w14:textId="77777777" w:rsidR="00862D78" w:rsidRPr="00C64FB4" w:rsidRDefault="000967E9" w:rsidP="000967E9">
      <w:pPr>
        <w:numPr>
          <w:ilvl w:val="1"/>
          <w:numId w:val="2"/>
        </w:numPr>
        <w:pBdr>
          <w:top w:val="nil"/>
          <w:left w:val="nil"/>
          <w:bottom w:val="nil"/>
          <w:right w:val="nil"/>
          <w:between w:val="nil"/>
        </w:pBdr>
        <w:tabs>
          <w:tab w:val="left" w:pos="284"/>
          <w:tab w:val="left" w:pos="426"/>
          <w:tab w:val="left" w:pos="1203"/>
        </w:tabs>
        <w:spacing w:after="120" w:line="360" w:lineRule="auto"/>
        <w:jc w:val="both"/>
        <w:rPr>
          <w:rFonts w:ascii="Arial" w:eastAsia="Arial" w:hAnsi="Arial" w:cs="Arial"/>
          <w:color w:val="010000"/>
          <w:sz w:val="20"/>
          <w:szCs w:val="20"/>
        </w:rPr>
      </w:pPr>
      <w:r w:rsidRPr="00C64FB4">
        <w:rPr>
          <w:rFonts w:ascii="Arial" w:hAnsi="Arial" w:cs="Arial"/>
          <w:color w:val="010000"/>
          <w:sz w:val="20"/>
        </w:rPr>
        <w:t>Approve the remuneration settlement/salary in 2022, the remuneration settlement/salary plan for the Board of Directors and the Supervisory Board in 2023;</w:t>
      </w:r>
    </w:p>
    <w:p w14:paraId="0000000E" w14:textId="77777777" w:rsidR="00862D78" w:rsidRPr="00C64FB4" w:rsidRDefault="000967E9" w:rsidP="000967E9">
      <w:pPr>
        <w:numPr>
          <w:ilvl w:val="1"/>
          <w:numId w:val="2"/>
        </w:numPr>
        <w:pBdr>
          <w:top w:val="nil"/>
          <w:left w:val="nil"/>
          <w:bottom w:val="nil"/>
          <w:right w:val="nil"/>
          <w:between w:val="nil"/>
        </w:pBdr>
        <w:tabs>
          <w:tab w:val="left" w:pos="284"/>
          <w:tab w:val="left" w:pos="426"/>
          <w:tab w:val="left" w:pos="1198"/>
        </w:tabs>
        <w:spacing w:after="120" w:line="360" w:lineRule="auto"/>
        <w:jc w:val="both"/>
        <w:rPr>
          <w:rFonts w:ascii="Arial" w:eastAsia="Arial" w:hAnsi="Arial" w:cs="Arial"/>
          <w:color w:val="010000"/>
          <w:sz w:val="20"/>
          <w:szCs w:val="20"/>
        </w:rPr>
      </w:pPr>
      <w:r w:rsidRPr="00C64FB4">
        <w:rPr>
          <w:rFonts w:ascii="Arial" w:hAnsi="Arial" w:cs="Arial"/>
          <w:color w:val="010000"/>
          <w:sz w:val="20"/>
        </w:rPr>
        <w:t>Approve contracts and transactions between the Company and affiliated persons of the Company;</w:t>
      </w:r>
    </w:p>
    <w:p w14:paraId="0000000F" w14:textId="77777777" w:rsidR="00862D78" w:rsidRPr="00C64FB4" w:rsidRDefault="000967E9" w:rsidP="000967E9">
      <w:pPr>
        <w:numPr>
          <w:ilvl w:val="1"/>
          <w:numId w:val="2"/>
        </w:numPr>
        <w:pBdr>
          <w:top w:val="nil"/>
          <w:left w:val="nil"/>
          <w:bottom w:val="nil"/>
          <w:right w:val="nil"/>
          <w:between w:val="nil"/>
        </w:pBdr>
        <w:tabs>
          <w:tab w:val="left" w:pos="284"/>
          <w:tab w:val="left" w:pos="426"/>
          <w:tab w:val="left" w:pos="1218"/>
        </w:tabs>
        <w:spacing w:after="120" w:line="360" w:lineRule="auto"/>
        <w:jc w:val="both"/>
        <w:rPr>
          <w:rFonts w:ascii="Arial" w:eastAsia="Arial" w:hAnsi="Arial" w:cs="Arial"/>
          <w:color w:val="010000"/>
          <w:sz w:val="20"/>
          <w:szCs w:val="20"/>
        </w:rPr>
      </w:pPr>
      <w:r w:rsidRPr="00C64FB4">
        <w:rPr>
          <w:rFonts w:ascii="Arial" w:hAnsi="Arial" w:cs="Arial"/>
          <w:color w:val="010000"/>
          <w:sz w:val="20"/>
        </w:rPr>
        <w:t>Approve the dismissal and additional election of members of the Supervisory Board at the end of their term and members of the Board of Directors (If any),</w:t>
      </w:r>
    </w:p>
    <w:p w14:paraId="00000010" w14:textId="77777777" w:rsidR="00862D78" w:rsidRPr="00C64FB4" w:rsidRDefault="000967E9" w:rsidP="000967E9">
      <w:pPr>
        <w:numPr>
          <w:ilvl w:val="1"/>
          <w:numId w:val="2"/>
        </w:numPr>
        <w:pBdr>
          <w:top w:val="nil"/>
          <w:left w:val="nil"/>
          <w:bottom w:val="nil"/>
          <w:right w:val="nil"/>
          <w:between w:val="nil"/>
        </w:pBdr>
        <w:tabs>
          <w:tab w:val="left" w:pos="284"/>
          <w:tab w:val="left" w:pos="426"/>
          <w:tab w:val="left" w:pos="1216"/>
        </w:tabs>
        <w:spacing w:after="120" w:line="360" w:lineRule="auto"/>
        <w:jc w:val="both"/>
        <w:rPr>
          <w:rFonts w:ascii="Arial" w:eastAsia="Arial" w:hAnsi="Arial" w:cs="Arial"/>
          <w:color w:val="010000"/>
          <w:sz w:val="20"/>
          <w:szCs w:val="20"/>
        </w:rPr>
      </w:pPr>
      <w:r w:rsidRPr="00C64FB4">
        <w:rPr>
          <w:rFonts w:ascii="Arial" w:hAnsi="Arial" w:cs="Arial"/>
          <w:color w:val="010000"/>
          <w:sz w:val="20"/>
        </w:rPr>
        <w:t>Other contents under the authorities of the Meeting (if any).</w:t>
      </w:r>
    </w:p>
    <w:p w14:paraId="00000011" w14:textId="77777777" w:rsidR="00862D78" w:rsidRPr="00C64FB4" w:rsidRDefault="000967E9" w:rsidP="000967E9">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64FB4">
        <w:rPr>
          <w:rFonts w:ascii="Arial" w:hAnsi="Arial" w:cs="Arial"/>
          <w:color w:val="010000"/>
          <w:sz w:val="20"/>
        </w:rPr>
        <w:t>Notes: The content of selecting an independent audit company to audit the Financial Statements 2024 has been approved by the Annual General Meeting of Shareholders 2023.</w:t>
      </w:r>
    </w:p>
    <w:p w14:paraId="00000012" w14:textId="77777777" w:rsidR="00862D78" w:rsidRPr="00C64FB4" w:rsidRDefault="000967E9" w:rsidP="000967E9">
      <w:pPr>
        <w:numPr>
          <w:ilvl w:val="0"/>
          <w:numId w:val="2"/>
        </w:numPr>
        <w:pBdr>
          <w:top w:val="nil"/>
          <w:left w:val="nil"/>
          <w:bottom w:val="nil"/>
          <w:right w:val="nil"/>
          <w:between w:val="nil"/>
        </w:pBdr>
        <w:tabs>
          <w:tab w:val="left" w:pos="284"/>
          <w:tab w:val="left" w:pos="426"/>
          <w:tab w:val="left" w:pos="1030"/>
        </w:tabs>
        <w:spacing w:after="120" w:line="360" w:lineRule="auto"/>
        <w:jc w:val="both"/>
        <w:rPr>
          <w:rFonts w:ascii="Arial" w:eastAsia="Arial" w:hAnsi="Arial" w:cs="Arial"/>
          <w:color w:val="010000"/>
          <w:sz w:val="20"/>
          <w:szCs w:val="20"/>
        </w:rPr>
      </w:pPr>
      <w:r w:rsidRPr="00C64FB4">
        <w:rPr>
          <w:rFonts w:ascii="Arial" w:hAnsi="Arial" w:cs="Arial"/>
          <w:color w:val="010000"/>
          <w:sz w:val="20"/>
        </w:rPr>
        <w:t>Record date for the list of shareholders with the right to attend the General Meeting of Shareholders (Record date): April 25, 2024.</w:t>
      </w:r>
    </w:p>
    <w:p w14:paraId="00000013" w14:textId="77777777" w:rsidR="00862D78" w:rsidRPr="00C64FB4" w:rsidRDefault="000967E9" w:rsidP="000967E9">
      <w:pPr>
        <w:numPr>
          <w:ilvl w:val="0"/>
          <w:numId w:val="2"/>
        </w:numPr>
        <w:pBdr>
          <w:top w:val="nil"/>
          <w:left w:val="nil"/>
          <w:bottom w:val="nil"/>
          <w:right w:val="nil"/>
          <w:between w:val="nil"/>
        </w:pBdr>
        <w:tabs>
          <w:tab w:val="left" w:pos="284"/>
          <w:tab w:val="left" w:pos="426"/>
          <w:tab w:val="left" w:pos="1035"/>
        </w:tabs>
        <w:spacing w:after="120" w:line="360" w:lineRule="auto"/>
        <w:jc w:val="both"/>
        <w:rPr>
          <w:rFonts w:ascii="Arial" w:eastAsia="Arial" w:hAnsi="Arial" w:cs="Arial"/>
          <w:color w:val="010000"/>
          <w:sz w:val="20"/>
          <w:szCs w:val="20"/>
        </w:rPr>
      </w:pPr>
      <w:r w:rsidRPr="00C64FB4">
        <w:rPr>
          <w:rFonts w:ascii="Arial" w:hAnsi="Arial" w:cs="Arial"/>
          <w:color w:val="010000"/>
          <w:sz w:val="20"/>
        </w:rPr>
        <w:t>Approve the establishment of Committees to organize and operate the Annual General Meeting of Shareholders 2024</w:t>
      </w:r>
    </w:p>
    <w:p w14:paraId="00000014" w14:textId="77777777" w:rsidR="00862D78" w:rsidRPr="00C64FB4" w:rsidRDefault="000967E9" w:rsidP="000967E9">
      <w:pPr>
        <w:numPr>
          <w:ilvl w:val="0"/>
          <w:numId w:val="3"/>
        </w:numPr>
        <w:pBdr>
          <w:top w:val="nil"/>
          <w:left w:val="nil"/>
          <w:bottom w:val="nil"/>
          <w:right w:val="nil"/>
          <w:between w:val="nil"/>
        </w:pBdr>
        <w:tabs>
          <w:tab w:val="left" w:pos="284"/>
          <w:tab w:val="left" w:pos="426"/>
          <w:tab w:val="left" w:pos="939"/>
        </w:tabs>
        <w:spacing w:after="120" w:line="360" w:lineRule="auto"/>
        <w:jc w:val="both"/>
        <w:rPr>
          <w:rFonts w:ascii="Arial" w:eastAsia="Arial" w:hAnsi="Arial" w:cs="Arial"/>
          <w:color w:val="010000"/>
          <w:sz w:val="20"/>
          <w:szCs w:val="20"/>
        </w:rPr>
      </w:pPr>
      <w:r w:rsidRPr="00C64FB4">
        <w:rPr>
          <w:rFonts w:ascii="Arial" w:hAnsi="Arial" w:cs="Arial"/>
          <w:color w:val="010000"/>
          <w:sz w:val="20"/>
        </w:rPr>
        <w:t>List of personnel and tasks of Committees is in Proposal No. 216/</w:t>
      </w:r>
      <w:proofErr w:type="spellStart"/>
      <w:r w:rsidRPr="00C64FB4">
        <w:rPr>
          <w:rFonts w:ascii="Arial" w:hAnsi="Arial" w:cs="Arial"/>
          <w:color w:val="010000"/>
          <w:sz w:val="20"/>
        </w:rPr>
        <w:t>TTr-NASCO-BTK</w:t>
      </w:r>
      <w:proofErr w:type="spellEnd"/>
      <w:r w:rsidRPr="00C64FB4">
        <w:rPr>
          <w:rFonts w:ascii="Arial" w:hAnsi="Arial" w:cs="Arial"/>
          <w:color w:val="010000"/>
          <w:sz w:val="20"/>
        </w:rPr>
        <w:t xml:space="preserve"> dated February 22, 2024.</w:t>
      </w:r>
    </w:p>
    <w:p w14:paraId="00000015" w14:textId="77777777" w:rsidR="00862D78" w:rsidRPr="00C64FB4" w:rsidRDefault="000967E9" w:rsidP="000967E9">
      <w:pPr>
        <w:numPr>
          <w:ilvl w:val="0"/>
          <w:numId w:val="1"/>
        </w:num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64FB4">
        <w:rPr>
          <w:rFonts w:ascii="Arial" w:hAnsi="Arial" w:cs="Arial"/>
          <w:color w:val="010000"/>
          <w:sz w:val="20"/>
        </w:rPr>
        <w:lastRenderedPageBreak/>
        <w:t>The Board of Directors assigns the General Manager to:</w:t>
      </w:r>
    </w:p>
    <w:p w14:paraId="00000016" w14:textId="77777777" w:rsidR="00862D78" w:rsidRPr="00C64FB4" w:rsidRDefault="000967E9" w:rsidP="000967E9">
      <w:pPr>
        <w:numPr>
          <w:ilvl w:val="0"/>
          <w:numId w:val="3"/>
        </w:numPr>
        <w:pBdr>
          <w:top w:val="nil"/>
          <w:left w:val="nil"/>
          <w:bottom w:val="nil"/>
          <w:right w:val="nil"/>
          <w:between w:val="nil"/>
        </w:pBdr>
        <w:tabs>
          <w:tab w:val="left" w:pos="284"/>
          <w:tab w:val="left" w:pos="426"/>
          <w:tab w:val="left" w:pos="944"/>
        </w:tabs>
        <w:spacing w:after="120" w:line="360" w:lineRule="auto"/>
        <w:jc w:val="both"/>
        <w:rPr>
          <w:rFonts w:ascii="Arial" w:eastAsia="Arial" w:hAnsi="Arial" w:cs="Arial"/>
          <w:color w:val="010000"/>
          <w:sz w:val="20"/>
          <w:szCs w:val="20"/>
        </w:rPr>
      </w:pPr>
      <w:r w:rsidRPr="00C64FB4">
        <w:rPr>
          <w:rFonts w:ascii="Arial" w:hAnsi="Arial" w:cs="Arial"/>
          <w:color w:val="010000"/>
          <w:sz w:val="20"/>
        </w:rPr>
        <w:t>Carry out procedures to record the list of shareholders attending the Annual General Meeting of Shareholders 2024 and disclose information according to current regulations of the Law and the Company.</w:t>
      </w:r>
    </w:p>
    <w:p w14:paraId="00000017" w14:textId="77777777" w:rsidR="00862D78" w:rsidRPr="00C64FB4" w:rsidRDefault="000967E9" w:rsidP="000967E9">
      <w:pPr>
        <w:numPr>
          <w:ilvl w:val="0"/>
          <w:numId w:val="3"/>
        </w:numPr>
        <w:pBdr>
          <w:top w:val="nil"/>
          <w:left w:val="nil"/>
          <w:bottom w:val="nil"/>
          <w:right w:val="nil"/>
          <w:between w:val="nil"/>
        </w:pBdr>
        <w:tabs>
          <w:tab w:val="left" w:pos="284"/>
          <w:tab w:val="left" w:pos="426"/>
          <w:tab w:val="left" w:pos="949"/>
        </w:tabs>
        <w:spacing w:after="120" w:line="360" w:lineRule="auto"/>
        <w:jc w:val="both"/>
        <w:rPr>
          <w:rFonts w:ascii="Arial" w:eastAsia="Arial" w:hAnsi="Arial" w:cs="Arial"/>
          <w:color w:val="010000"/>
          <w:sz w:val="20"/>
          <w:szCs w:val="20"/>
        </w:rPr>
      </w:pPr>
      <w:r w:rsidRPr="00C64FB4">
        <w:rPr>
          <w:rFonts w:ascii="Arial" w:hAnsi="Arial" w:cs="Arial"/>
          <w:color w:val="010000"/>
          <w:sz w:val="20"/>
        </w:rPr>
        <w:t>Carry out tasks and complete relevant documents to organize the Annual General Meeting of Shareholders 2024 in accordance with the provisions of law and the Company's Charter, ensure the success of the Meeting.</w:t>
      </w:r>
    </w:p>
    <w:sectPr w:rsidR="00862D78" w:rsidRPr="00C64FB4" w:rsidSect="000967E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80583"/>
    <w:multiLevelType w:val="multilevel"/>
    <w:tmpl w:val="58286DF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14368F"/>
    <w:multiLevelType w:val="multilevel"/>
    <w:tmpl w:val="B9D830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05C4D1F"/>
    <w:multiLevelType w:val="multilevel"/>
    <w:tmpl w:val="D60036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78"/>
    <w:rsid w:val="000967E9"/>
    <w:rsid w:val="003272A4"/>
    <w:rsid w:val="00862D78"/>
    <w:rsid w:val="00C64FB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EAC189-5798-4BB4-BDF3-6A91E143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ind w:firstLine="220"/>
    </w:pPr>
    <w:rPr>
      <w:rFonts w:ascii="Times New Roman" w:eastAsia="Times New Roman" w:hAnsi="Times New Roman" w:cs="Times New Roman"/>
      <w:b/>
      <w:bCs/>
      <w:sz w:val="19"/>
      <w:szCs w:val="19"/>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rPr>
  </w:style>
  <w:style w:type="paragraph" w:customStyle="1" w:styleId="Tiu10">
    <w:name w:val="Tiêu đề #1"/>
    <w:basedOn w:val="Normal"/>
    <w:link w:val="Tiu1"/>
    <w:pPr>
      <w:ind w:left="3560"/>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spacing w:line="271" w:lineRule="auto"/>
      <w:ind w:left="3100" w:firstLine="240"/>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rwu3xcaTz6/JH69kookhI7EzJQ==">CgMxLjAyCGguZ2pkZ3hzOAByITFvUmVMc1BaOHFsNEktb3daa1R4aFlrbnNzcHFaOENaRQ==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2024-04-03T06:56:00Z</dcterms:created>
  <dcterms:modified xsi:type="dcterms:W3CDTF">2024-04-03T06:56:00Z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d320df4ed4dfb8736761d6923c83d5aa5152e39baf4e384dc2e86979440eb4b9</vt:lpwstr>
  </property>
</Properties>
</file>