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>
        <w:rPr>
          <w:rFonts w:ascii="Arial" w:hAnsi="Arial"/>
          <w:b/>
          <w:color w:val="010000"/>
          <w:sz w:val="20"/>
        </w:rPr>
        <w:t>PGN: Board Resolution</w:t>
      </w:r>
    </w:p>
    <w:p w14:paraId="00000002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28, 2024, Plastic Additives Joint Stock Company announced Board Resolution No. 2803/2024/NQ/HDQT-PGN on recording the list of shareholders to hold the General Meeting of Shareholders 2024 as follows:</w:t>
      </w:r>
    </w:p>
    <w:p w14:paraId="00000003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extension of time to organize the Annual General Meeting of Shareholders 2024 of Plastic Additives Joint Stock Company until May 2024.</w:t>
      </w:r>
    </w:p>
    <w:p w14:paraId="00000004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organization of the Annual General Meeting of Shareholders 2024, details as follows:</w:t>
      </w:r>
    </w:p>
    <w:p w14:paraId="00000005" w14:textId="77777777" w:rsidR="00CE3622" w:rsidRDefault="00EF71B2" w:rsidP="00EF7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</w:t>
      </w:r>
      <w:r>
        <w:rPr>
          <w:rFonts w:ascii="Arial" w:hAnsi="Arial"/>
          <w:color w:val="010000"/>
          <w:sz w:val="20"/>
        </w:rPr>
        <w:t>ecord date of the list of shareholders to attend the Annual General Meeting of Shareholders 2024: April 23, 2024</w:t>
      </w:r>
    </w:p>
    <w:p w14:paraId="00000006" w14:textId="77777777" w:rsidR="00CE3622" w:rsidRDefault="00EF71B2" w:rsidP="00EF7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meeting time: May 25, 2024</w:t>
      </w:r>
    </w:p>
    <w:p w14:paraId="00000007" w14:textId="77777777" w:rsidR="00CE3622" w:rsidRDefault="00EF71B2" w:rsidP="00EF7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venue: Company’s office, Minh Quyet Village, Khai Quang Ward, Vinh Yen City, Vinh Phuc Province</w:t>
      </w:r>
    </w:p>
    <w:p w14:paraId="00000008" w14:textId="77777777" w:rsidR="00CE3622" w:rsidRDefault="00EF71B2" w:rsidP="00EF7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</w:t>
      </w:r>
      <w:r>
        <w:rPr>
          <w:rFonts w:ascii="Arial" w:hAnsi="Arial"/>
          <w:color w:val="010000"/>
          <w:sz w:val="20"/>
        </w:rPr>
        <w:t>pected Meeting contents: The contents under the authorities of the General Meeting of Shareholders in accordance with the provisions of the law and the Company's Charter.</w:t>
      </w:r>
    </w:p>
    <w:p w14:paraId="00000009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</w:t>
      </w:r>
      <w:r>
        <w:rPr>
          <w:rFonts w:ascii="Arial" w:hAnsi="Arial"/>
          <w:color w:val="010000"/>
          <w:sz w:val="20"/>
        </w:rPr>
        <w:t>Assign the Chair of the Board of Directors to implement following steps re</w:t>
      </w:r>
      <w:r>
        <w:rPr>
          <w:rFonts w:ascii="Arial" w:hAnsi="Arial"/>
          <w:color w:val="010000"/>
          <w:sz w:val="20"/>
        </w:rPr>
        <w:t>lated to the preparation and organization of the Annual General Meeting of Shareholders 1014 as per the Law and the Company’s Charter.</w:t>
      </w:r>
    </w:p>
    <w:p w14:paraId="0000000A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Terms of enforcement</w:t>
      </w:r>
    </w:p>
    <w:p w14:paraId="0000000B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Members of the Board of Directors, Board of Managers, Supervisory Board, relevant departm</w:t>
      </w:r>
      <w:r>
        <w:rPr>
          <w:rFonts w:ascii="Arial" w:hAnsi="Arial"/>
          <w:color w:val="010000"/>
          <w:sz w:val="20"/>
        </w:rPr>
        <w:t>ents and individuals are responsible for the implementation of this Board Resolution in accordance with the Law and the Charter.</w:t>
      </w:r>
    </w:p>
    <w:p w14:paraId="0000000C" w14:textId="77777777" w:rsidR="00CE3622" w:rsidRDefault="00EF71B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Board Resolution takes effect on the date of its signing.</w:t>
      </w:r>
    </w:p>
    <w:bookmarkEnd w:id="0"/>
    <w:p w14:paraId="0000000D" w14:textId="77777777" w:rsidR="00CE3622" w:rsidRDefault="00CE3622" w:rsidP="00EF71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E362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5673"/>
    <w:multiLevelType w:val="multilevel"/>
    <w:tmpl w:val="9384D1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2"/>
    <w:rsid w:val="00CE3622"/>
    <w:rsid w:val="00E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A2CBE-9099-4D41-88F8-F845143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firstLine="3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eZf/BYJs3Y2zdRP85W/2+6Za2A==">CgMxLjA4AHIhMXdvZ1dIbUFlZ2JISlluMUZ5S0VSTloyWVFjTm1RWVlY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2024-04-02T03:58:00Z</dcterms:created>
  <dcterms:modified xsi:type="dcterms:W3CDTF">2024-04-03T07:09:00Z</dcterms:modified>
</cp:coreProperties>
</file>