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7151B" w:rsidRDefault="009E63C8" w:rsidP="009E63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TID: Explanation on the Financial Statements 2023</w:t>
      </w:r>
      <w:bookmarkStart w:id="0" w:name="_GoBack"/>
      <w:bookmarkEnd w:id="0"/>
    </w:p>
    <w:p w14:paraId="00000002" w14:textId="77777777" w:rsidR="00E7151B" w:rsidRDefault="009E63C8" w:rsidP="009E63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March 29, 2024, Tin Nghia Corporation announced Official Dispatch No. 209/ CV-TCT on explaining the figures in the Audited Financial Statements 2023 as follows:</w:t>
      </w:r>
    </w:p>
    <w:p w14:paraId="00000003" w14:textId="77777777" w:rsidR="00E7151B" w:rsidRDefault="009E63C8" w:rsidP="009E63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Regarding the profit after tax in the Audited Income Statement 2023, the change of 10% or more over the same period last year:</w:t>
      </w:r>
    </w:p>
    <w:p w14:paraId="00000004" w14:textId="77777777" w:rsidR="00E7151B" w:rsidRDefault="009E63C8" w:rsidP="009E63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For the Separate Financial Statements:</w:t>
      </w:r>
    </w:p>
    <w:p w14:paraId="00000005" w14:textId="77777777" w:rsidR="00E7151B" w:rsidRDefault="009E63C8" w:rsidP="009E63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Profit after tax increased due to the following reasons: Increase profits from coffee busi</w:t>
      </w:r>
      <w:r>
        <w:rPr>
          <w:rFonts w:ascii="Arial" w:hAnsi="Arial"/>
          <w:color w:val="010000"/>
          <w:sz w:val="20"/>
        </w:rPr>
        <w:t>ness and industrial parks; increase financial costs due to increased demand for loan capital and increased provisions for long-term financial investments; Reduce general and administrative expenses due to provisions for bad debts.</w:t>
      </w:r>
    </w:p>
    <w:p w14:paraId="00000006" w14:textId="77777777" w:rsidR="00E7151B" w:rsidRDefault="009E63C8" w:rsidP="009E63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For the Consolidated Fina</w:t>
      </w:r>
      <w:r>
        <w:rPr>
          <w:rFonts w:ascii="Arial" w:hAnsi="Arial"/>
          <w:color w:val="010000"/>
          <w:sz w:val="20"/>
        </w:rPr>
        <w:t>ncial Statements:</w:t>
      </w:r>
    </w:p>
    <w:p w14:paraId="00000007" w14:textId="77777777" w:rsidR="00E7151B" w:rsidRDefault="009E63C8" w:rsidP="009E63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Profit after tax increased due to the following reasons: Increase profit from business activities: coffee, petroleum, logistics, industrial parks; increase financial revenue from business cooperation contracts; increase financial costs du</w:t>
      </w:r>
      <w:r>
        <w:rPr>
          <w:rFonts w:ascii="Arial" w:hAnsi="Arial"/>
          <w:color w:val="010000"/>
          <w:sz w:val="20"/>
        </w:rPr>
        <w:t>e to increased demand for loan capital; Reduce general and administrative expenses due to provisions for bad debts.</w:t>
      </w:r>
    </w:p>
    <w:sectPr w:rsidR="00E7151B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4FE"/>
    <w:multiLevelType w:val="multilevel"/>
    <w:tmpl w:val="A46E8F0C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81851C5"/>
    <w:multiLevelType w:val="multilevel"/>
    <w:tmpl w:val="8F681A78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</w:compat>
  <w:rsids>
    <w:rsidRoot w:val="00E7151B"/>
    <w:rsid w:val="009E63C8"/>
    <w:rsid w:val="00E7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2" w:lineRule="auto"/>
      <w:ind w:firstLine="30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ind w:firstLine="140"/>
    </w:pPr>
    <w:rPr>
      <w:rFonts w:ascii="Times New Roman" w:eastAsia="Times New Roman" w:hAnsi="Times New Roman" w:cs="Times New Roman"/>
      <w:sz w:val="19"/>
      <w:szCs w:val="19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2" w:lineRule="auto"/>
      <w:ind w:firstLine="30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ind w:firstLine="140"/>
    </w:pPr>
    <w:rPr>
      <w:rFonts w:ascii="Times New Roman" w:eastAsia="Times New Roman" w:hAnsi="Times New Roman" w:cs="Times New Roman"/>
      <w:sz w:val="19"/>
      <w:szCs w:val="19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LYWa+wjzOXa1fzSVCKjhsjWmvw==">CgMxLjA4AHIhMTlKUzNLMF9nbFgyUjVNT25FVEkyeDIyc0U5VnE5V0Nn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2</cp:revision>
  <dcterms:created xsi:type="dcterms:W3CDTF">2024-04-02T05:06:00Z</dcterms:created>
  <dcterms:modified xsi:type="dcterms:W3CDTF">2024-04-03T08:41:00Z</dcterms:modified>
</cp:coreProperties>
</file>