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E4ED"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1A711A">
        <w:rPr>
          <w:rFonts w:ascii="Arial" w:hAnsi="Arial" w:cs="Arial"/>
          <w:b/>
          <w:color w:val="010000"/>
          <w:sz w:val="20"/>
        </w:rPr>
        <w:t>VAV: Annual General Mandate 2024</w:t>
      </w:r>
    </w:p>
    <w:p w14:paraId="51CE2FD7" w14:textId="39B4BD16"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On March 28, 2024, VIWACO Joint Stock Company announced General Mandate No. 01/2024/NQ-HDQT as follows:</w:t>
      </w:r>
    </w:p>
    <w:p w14:paraId="6E0E197A"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‎‎Article 1. Approve the production and business results in 2023 and plan for 2024 according to Report No. 418/2024/BC-TGD dated March 07, 2024 of the Board of Management;</w:t>
      </w:r>
    </w:p>
    <w:p w14:paraId="2DF45D60" w14:textId="77777777" w:rsidR="007A2592" w:rsidRPr="001A711A" w:rsidRDefault="007F1B14" w:rsidP="007F1B1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A711A">
        <w:rPr>
          <w:rFonts w:ascii="Arial" w:hAnsi="Arial" w:cs="Arial"/>
          <w:color w:val="010000"/>
          <w:sz w:val="20"/>
        </w:rPr>
        <w:t>Production and business results 2023</w:t>
      </w:r>
    </w:p>
    <w:p w14:paraId="12AEEFB0"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Unit: Billion VND</w:t>
      </w:r>
    </w:p>
    <w:tbl>
      <w:tblPr>
        <w:tblStyle w:val="a"/>
        <w:tblW w:w="5000" w:type="pct"/>
        <w:tblLook w:val="0400" w:firstRow="0" w:lastRow="0" w:firstColumn="0" w:lastColumn="0" w:noHBand="0" w:noVBand="1"/>
      </w:tblPr>
      <w:tblGrid>
        <w:gridCol w:w="2902"/>
        <w:gridCol w:w="1270"/>
        <w:gridCol w:w="1320"/>
        <w:gridCol w:w="1320"/>
        <w:gridCol w:w="1096"/>
        <w:gridCol w:w="1109"/>
      </w:tblGrid>
      <w:tr w:rsidR="007A2592" w:rsidRPr="001A711A" w14:paraId="25D07994" w14:textId="77777777" w:rsidTr="007F1B14">
        <w:tc>
          <w:tcPr>
            <w:tcW w:w="1609" w:type="pct"/>
            <w:vMerge w:val="restart"/>
            <w:tcBorders>
              <w:top w:val="single" w:sz="4" w:space="0" w:color="000000"/>
              <w:left w:val="single" w:sz="4" w:space="0" w:color="000000"/>
            </w:tcBorders>
            <w:shd w:val="clear" w:color="auto" w:fill="auto"/>
            <w:tcMar>
              <w:top w:w="0" w:type="dxa"/>
              <w:bottom w:w="0" w:type="dxa"/>
            </w:tcMar>
            <w:vAlign w:val="center"/>
          </w:tcPr>
          <w:p w14:paraId="5C2DF52C"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Targets</w:t>
            </w:r>
          </w:p>
        </w:tc>
        <w:tc>
          <w:tcPr>
            <w:tcW w:w="704" w:type="pct"/>
            <w:vMerge w:val="restart"/>
            <w:tcBorders>
              <w:top w:val="single" w:sz="4" w:space="0" w:color="000000"/>
              <w:left w:val="single" w:sz="4" w:space="0" w:color="000000"/>
            </w:tcBorders>
            <w:shd w:val="clear" w:color="auto" w:fill="auto"/>
            <w:tcMar>
              <w:top w:w="0" w:type="dxa"/>
              <w:bottom w:w="0" w:type="dxa"/>
            </w:tcMar>
            <w:vAlign w:val="center"/>
          </w:tcPr>
          <w:p w14:paraId="6A2388B3"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 xml:space="preserve">Plan in 2023 </w:t>
            </w:r>
          </w:p>
        </w:tc>
        <w:tc>
          <w:tcPr>
            <w:tcW w:w="732" w:type="pct"/>
            <w:vMerge w:val="restart"/>
            <w:tcBorders>
              <w:top w:val="single" w:sz="4" w:space="0" w:color="000000"/>
              <w:left w:val="single" w:sz="4" w:space="0" w:color="000000"/>
            </w:tcBorders>
            <w:shd w:val="clear" w:color="auto" w:fill="auto"/>
            <w:tcMar>
              <w:top w:w="0" w:type="dxa"/>
              <w:bottom w:w="0" w:type="dxa"/>
            </w:tcMar>
            <w:vAlign w:val="center"/>
          </w:tcPr>
          <w:p w14:paraId="7040348F"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 xml:space="preserve">Results in 2023 </w:t>
            </w:r>
          </w:p>
        </w:tc>
        <w:tc>
          <w:tcPr>
            <w:tcW w:w="732" w:type="pct"/>
            <w:vMerge w:val="restart"/>
            <w:tcBorders>
              <w:top w:val="single" w:sz="4" w:space="0" w:color="000000"/>
              <w:left w:val="single" w:sz="4" w:space="0" w:color="000000"/>
            </w:tcBorders>
            <w:shd w:val="clear" w:color="auto" w:fill="auto"/>
            <w:tcMar>
              <w:top w:w="0" w:type="dxa"/>
              <w:bottom w:w="0" w:type="dxa"/>
            </w:tcMar>
            <w:vAlign w:val="center"/>
          </w:tcPr>
          <w:p w14:paraId="6A2D439D"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 xml:space="preserve">Results in 2022 </w:t>
            </w:r>
          </w:p>
        </w:tc>
        <w:tc>
          <w:tcPr>
            <w:tcW w:w="122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87CD01"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Results in 2023 compared to</w:t>
            </w:r>
          </w:p>
        </w:tc>
      </w:tr>
      <w:tr w:rsidR="007A2592" w:rsidRPr="001A711A" w14:paraId="2EBF8B70" w14:textId="77777777" w:rsidTr="007F1B14">
        <w:tc>
          <w:tcPr>
            <w:tcW w:w="1609" w:type="pct"/>
            <w:vMerge/>
            <w:tcBorders>
              <w:top w:val="single" w:sz="4" w:space="0" w:color="000000"/>
              <w:left w:val="single" w:sz="4" w:space="0" w:color="000000"/>
            </w:tcBorders>
            <w:shd w:val="clear" w:color="auto" w:fill="auto"/>
            <w:tcMar>
              <w:top w:w="0" w:type="dxa"/>
              <w:bottom w:w="0" w:type="dxa"/>
            </w:tcMar>
            <w:vAlign w:val="center"/>
          </w:tcPr>
          <w:p w14:paraId="49D4F0EA" w14:textId="77777777" w:rsidR="007A2592" w:rsidRPr="001A711A" w:rsidRDefault="007A2592" w:rsidP="007F1B14">
            <w:pPr>
              <w:pBdr>
                <w:top w:val="nil"/>
                <w:left w:val="nil"/>
                <w:bottom w:val="nil"/>
                <w:right w:val="nil"/>
                <w:between w:val="nil"/>
              </w:pBdr>
              <w:spacing w:after="120" w:line="360" w:lineRule="auto"/>
              <w:rPr>
                <w:rFonts w:ascii="Arial" w:eastAsia="Arial" w:hAnsi="Arial" w:cs="Arial"/>
                <w:color w:val="010000"/>
                <w:sz w:val="20"/>
                <w:szCs w:val="20"/>
              </w:rPr>
            </w:pPr>
          </w:p>
        </w:tc>
        <w:tc>
          <w:tcPr>
            <w:tcW w:w="704" w:type="pct"/>
            <w:vMerge/>
            <w:tcBorders>
              <w:top w:val="single" w:sz="4" w:space="0" w:color="000000"/>
              <w:left w:val="single" w:sz="4" w:space="0" w:color="000000"/>
            </w:tcBorders>
            <w:shd w:val="clear" w:color="auto" w:fill="auto"/>
            <w:tcMar>
              <w:top w:w="0" w:type="dxa"/>
              <w:bottom w:w="0" w:type="dxa"/>
            </w:tcMar>
            <w:vAlign w:val="center"/>
          </w:tcPr>
          <w:p w14:paraId="092B2C29" w14:textId="77777777" w:rsidR="007A2592" w:rsidRPr="001A711A" w:rsidRDefault="007A2592" w:rsidP="007F1B14">
            <w:pPr>
              <w:pBdr>
                <w:top w:val="nil"/>
                <w:left w:val="nil"/>
                <w:bottom w:val="nil"/>
                <w:right w:val="nil"/>
                <w:between w:val="nil"/>
              </w:pBdr>
              <w:spacing w:after="120" w:line="360" w:lineRule="auto"/>
              <w:rPr>
                <w:rFonts w:ascii="Arial" w:eastAsia="Arial" w:hAnsi="Arial" w:cs="Arial"/>
                <w:color w:val="010000"/>
                <w:sz w:val="20"/>
                <w:szCs w:val="20"/>
              </w:rPr>
            </w:pPr>
          </w:p>
        </w:tc>
        <w:tc>
          <w:tcPr>
            <w:tcW w:w="732" w:type="pct"/>
            <w:vMerge/>
            <w:tcBorders>
              <w:top w:val="single" w:sz="4" w:space="0" w:color="000000"/>
              <w:left w:val="single" w:sz="4" w:space="0" w:color="000000"/>
            </w:tcBorders>
            <w:shd w:val="clear" w:color="auto" w:fill="auto"/>
            <w:tcMar>
              <w:top w:w="0" w:type="dxa"/>
              <w:bottom w:w="0" w:type="dxa"/>
            </w:tcMar>
            <w:vAlign w:val="center"/>
          </w:tcPr>
          <w:p w14:paraId="5849CAA1" w14:textId="77777777" w:rsidR="007A2592" w:rsidRPr="001A711A" w:rsidRDefault="007A2592" w:rsidP="007F1B14">
            <w:pPr>
              <w:pBdr>
                <w:top w:val="nil"/>
                <w:left w:val="nil"/>
                <w:bottom w:val="nil"/>
                <w:right w:val="nil"/>
                <w:between w:val="nil"/>
              </w:pBdr>
              <w:spacing w:after="120" w:line="360" w:lineRule="auto"/>
              <w:rPr>
                <w:rFonts w:ascii="Arial" w:eastAsia="Arial" w:hAnsi="Arial" w:cs="Arial"/>
                <w:color w:val="010000"/>
                <w:sz w:val="20"/>
                <w:szCs w:val="20"/>
              </w:rPr>
            </w:pPr>
          </w:p>
        </w:tc>
        <w:tc>
          <w:tcPr>
            <w:tcW w:w="732" w:type="pct"/>
            <w:vMerge/>
            <w:tcBorders>
              <w:top w:val="single" w:sz="4" w:space="0" w:color="000000"/>
              <w:left w:val="single" w:sz="4" w:space="0" w:color="000000"/>
            </w:tcBorders>
            <w:shd w:val="clear" w:color="auto" w:fill="auto"/>
            <w:tcMar>
              <w:top w:w="0" w:type="dxa"/>
              <w:bottom w:w="0" w:type="dxa"/>
            </w:tcMar>
            <w:vAlign w:val="center"/>
          </w:tcPr>
          <w:p w14:paraId="21EF6300" w14:textId="77777777" w:rsidR="007A2592" w:rsidRPr="001A711A" w:rsidRDefault="007A2592" w:rsidP="007F1B14">
            <w:pPr>
              <w:pBdr>
                <w:top w:val="nil"/>
                <w:left w:val="nil"/>
                <w:bottom w:val="nil"/>
                <w:right w:val="nil"/>
                <w:between w:val="nil"/>
              </w:pBdr>
              <w:spacing w:after="120" w:line="360" w:lineRule="auto"/>
              <w:rPr>
                <w:rFonts w:ascii="Arial" w:eastAsia="Arial" w:hAnsi="Arial" w:cs="Arial"/>
                <w:color w:val="010000"/>
                <w:sz w:val="20"/>
                <w:szCs w:val="20"/>
              </w:rPr>
            </w:pPr>
          </w:p>
        </w:tc>
        <w:tc>
          <w:tcPr>
            <w:tcW w:w="608" w:type="pct"/>
            <w:tcBorders>
              <w:top w:val="single" w:sz="4" w:space="0" w:color="000000"/>
              <w:left w:val="single" w:sz="4" w:space="0" w:color="000000"/>
            </w:tcBorders>
            <w:shd w:val="clear" w:color="auto" w:fill="auto"/>
            <w:tcMar>
              <w:top w:w="0" w:type="dxa"/>
              <w:bottom w:w="0" w:type="dxa"/>
            </w:tcMar>
            <w:vAlign w:val="center"/>
          </w:tcPr>
          <w:p w14:paraId="77B5A8AD"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 xml:space="preserve">Plan in 2023 </w:t>
            </w:r>
          </w:p>
        </w:tc>
        <w:tc>
          <w:tcPr>
            <w:tcW w:w="6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14DF19"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 xml:space="preserve">Results in 2022 </w:t>
            </w:r>
          </w:p>
        </w:tc>
      </w:tr>
      <w:tr w:rsidR="007A2592" w:rsidRPr="001A711A" w14:paraId="114D30B0" w14:textId="77777777" w:rsidTr="007F1B14">
        <w:tc>
          <w:tcPr>
            <w:tcW w:w="1609" w:type="pct"/>
            <w:tcBorders>
              <w:top w:val="single" w:sz="4" w:space="0" w:color="000000"/>
              <w:left w:val="single" w:sz="4" w:space="0" w:color="000000"/>
            </w:tcBorders>
            <w:shd w:val="clear" w:color="auto" w:fill="auto"/>
            <w:tcMar>
              <w:top w:w="0" w:type="dxa"/>
              <w:bottom w:w="0" w:type="dxa"/>
            </w:tcMar>
            <w:vAlign w:val="center"/>
          </w:tcPr>
          <w:p w14:paraId="05551ADD"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Total revenue and income</w:t>
            </w:r>
          </w:p>
        </w:tc>
        <w:tc>
          <w:tcPr>
            <w:tcW w:w="704" w:type="pct"/>
            <w:tcBorders>
              <w:top w:val="single" w:sz="4" w:space="0" w:color="000000"/>
              <w:left w:val="single" w:sz="4" w:space="0" w:color="000000"/>
            </w:tcBorders>
            <w:shd w:val="clear" w:color="auto" w:fill="auto"/>
            <w:tcMar>
              <w:top w:w="0" w:type="dxa"/>
              <w:bottom w:w="0" w:type="dxa"/>
            </w:tcMar>
            <w:vAlign w:val="center"/>
          </w:tcPr>
          <w:p w14:paraId="2CF4353A"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781.1</w:t>
            </w:r>
          </w:p>
        </w:tc>
        <w:tc>
          <w:tcPr>
            <w:tcW w:w="732" w:type="pct"/>
            <w:tcBorders>
              <w:top w:val="single" w:sz="4" w:space="0" w:color="000000"/>
              <w:left w:val="single" w:sz="4" w:space="0" w:color="000000"/>
            </w:tcBorders>
            <w:shd w:val="clear" w:color="auto" w:fill="auto"/>
            <w:tcMar>
              <w:top w:w="0" w:type="dxa"/>
              <w:bottom w:w="0" w:type="dxa"/>
            </w:tcMar>
            <w:vAlign w:val="center"/>
          </w:tcPr>
          <w:p w14:paraId="2FAABA9A"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850.2</w:t>
            </w:r>
          </w:p>
        </w:tc>
        <w:tc>
          <w:tcPr>
            <w:tcW w:w="732" w:type="pct"/>
            <w:tcBorders>
              <w:top w:val="single" w:sz="4" w:space="0" w:color="000000"/>
              <w:left w:val="single" w:sz="4" w:space="0" w:color="000000"/>
            </w:tcBorders>
            <w:shd w:val="clear" w:color="auto" w:fill="auto"/>
            <w:tcMar>
              <w:top w:w="0" w:type="dxa"/>
              <w:bottom w:w="0" w:type="dxa"/>
            </w:tcMar>
            <w:vAlign w:val="center"/>
          </w:tcPr>
          <w:p w14:paraId="43C57931"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683.5</w:t>
            </w:r>
          </w:p>
        </w:tc>
        <w:tc>
          <w:tcPr>
            <w:tcW w:w="608" w:type="pct"/>
            <w:tcBorders>
              <w:top w:val="single" w:sz="4" w:space="0" w:color="000000"/>
              <w:left w:val="single" w:sz="4" w:space="0" w:color="000000"/>
            </w:tcBorders>
            <w:shd w:val="clear" w:color="auto" w:fill="auto"/>
            <w:tcMar>
              <w:top w:w="0" w:type="dxa"/>
              <w:bottom w:w="0" w:type="dxa"/>
            </w:tcMar>
            <w:vAlign w:val="center"/>
          </w:tcPr>
          <w:p w14:paraId="09C71F13"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109%</w:t>
            </w:r>
          </w:p>
        </w:tc>
        <w:tc>
          <w:tcPr>
            <w:tcW w:w="6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FFE050"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124%</w:t>
            </w:r>
          </w:p>
        </w:tc>
      </w:tr>
      <w:tr w:rsidR="007A2592" w:rsidRPr="001A711A" w14:paraId="39145F09" w14:textId="77777777" w:rsidTr="007F1B14">
        <w:tc>
          <w:tcPr>
            <w:tcW w:w="1609" w:type="pct"/>
            <w:tcBorders>
              <w:top w:val="single" w:sz="4" w:space="0" w:color="000000"/>
              <w:left w:val="single" w:sz="4" w:space="0" w:color="000000"/>
            </w:tcBorders>
            <w:shd w:val="clear" w:color="auto" w:fill="auto"/>
            <w:tcMar>
              <w:top w:w="0" w:type="dxa"/>
              <w:bottom w:w="0" w:type="dxa"/>
            </w:tcMar>
            <w:vAlign w:val="center"/>
          </w:tcPr>
          <w:p w14:paraId="59517853"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Profit after tax</w:t>
            </w:r>
          </w:p>
        </w:tc>
        <w:tc>
          <w:tcPr>
            <w:tcW w:w="704" w:type="pct"/>
            <w:tcBorders>
              <w:top w:val="single" w:sz="4" w:space="0" w:color="000000"/>
              <w:left w:val="single" w:sz="4" w:space="0" w:color="000000"/>
            </w:tcBorders>
            <w:shd w:val="clear" w:color="auto" w:fill="auto"/>
            <w:tcMar>
              <w:top w:w="0" w:type="dxa"/>
              <w:bottom w:w="0" w:type="dxa"/>
            </w:tcMar>
            <w:vAlign w:val="center"/>
          </w:tcPr>
          <w:p w14:paraId="2581DE52"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88.4</w:t>
            </w:r>
          </w:p>
        </w:tc>
        <w:tc>
          <w:tcPr>
            <w:tcW w:w="732" w:type="pct"/>
            <w:tcBorders>
              <w:top w:val="single" w:sz="4" w:space="0" w:color="000000"/>
              <w:left w:val="single" w:sz="4" w:space="0" w:color="000000"/>
            </w:tcBorders>
            <w:shd w:val="clear" w:color="auto" w:fill="auto"/>
            <w:tcMar>
              <w:top w:w="0" w:type="dxa"/>
              <w:bottom w:w="0" w:type="dxa"/>
            </w:tcMar>
            <w:vAlign w:val="center"/>
          </w:tcPr>
          <w:p w14:paraId="023AC549"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108.2</w:t>
            </w:r>
          </w:p>
        </w:tc>
        <w:tc>
          <w:tcPr>
            <w:tcW w:w="732" w:type="pct"/>
            <w:tcBorders>
              <w:top w:val="single" w:sz="4" w:space="0" w:color="000000"/>
              <w:left w:val="single" w:sz="4" w:space="0" w:color="000000"/>
            </w:tcBorders>
            <w:shd w:val="clear" w:color="auto" w:fill="auto"/>
            <w:tcMar>
              <w:top w:w="0" w:type="dxa"/>
              <w:bottom w:w="0" w:type="dxa"/>
            </w:tcMar>
            <w:vAlign w:val="center"/>
          </w:tcPr>
          <w:p w14:paraId="23AF3EAA"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87.2</w:t>
            </w:r>
          </w:p>
        </w:tc>
        <w:tc>
          <w:tcPr>
            <w:tcW w:w="608" w:type="pct"/>
            <w:tcBorders>
              <w:top w:val="single" w:sz="4" w:space="0" w:color="000000"/>
              <w:left w:val="single" w:sz="4" w:space="0" w:color="000000"/>
            </w:tcBorders>
            <w:shd w:val="clear" w:color="auto" w:fill="auto"/>
            <w:tcMar>
              <w:top w:w="0" w:type="dxa"/>
              <w:bottom w:w="0" w:type="dxa"/>
            </w:tcMar>
            <w:vAlign w:val="center"/>
          </w:tcPr>
          <w:p w14:paraId="1503BBA1"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122%</w:t>
            </w:r>
          </w:p>
        </w:tc>
        <w:tc>
          <w:tcPr>
            <w:tcW w:w="6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41DEFD"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123%</w:t>
            </w:r>
          </w:p>
        </w:tc>
      </w:tr>
      <w:tr w:rsidR="007A2592" w:rsidRPr="001A711A" w14:paraId="077D8228" w14:textId="77777777" w:rsidTr="007F1B14">
        <w:tc>
          <w:tcPr>
            <w:tcW w:w="1609" w:type="pct"/>
            <w:tcBorders>
              <w:top w:val="single" w:sz="4" w:space="0" w:color="000000"/>
              <w:left w:val="single" w:sz="4" w:space="0" w:color="000000"/>
            </w:tcBorders>
            <w:shd w:val="clear" w:color="auto" w:fill="auto"/>
            <w:tcMar>
              <w:top w:w="0" w:type="dxa"/>
              <w:bottom w:w="0" w:type="dxa"/>
            </w:tcMar>
            <w:vAlign w:val="center"/>
          </w:tcPr>
          <w:p w14:paraId="5D8EAEEA"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Development Investment</w:t>
            </w:r>
          </w:p>
        </w:tc>
        <w:tc>
          <w:tcPr>
            <w:tcW w:w="704" w:type="pct"/>
            <w:tcBorders>
              <w:top w:val="single" w:sz="4" w:space="0" w:color="000000"/>
              <w:left w:val="single" w:sz="4" w:space="0" w:color="000000"/>
            </w:tcBorders>
            <w:shd w:val="clear" w:color="auto" w:fill="auto"/>
            <w:tcMar>
              <w:top w:w="0" w:type="dxa"/>
              <w:bottom w:w="0" w:type="dxa"/>
            </w:tcMar>
            <w:vAlign w:val="center"/>
          </w:tcPr>
          <w:p w14:paraId="45D92E42"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287.1</w:t>
            </w:r>
          </w:p>
        </w:tc>
        <w:tc>
          <w:tcPr>
            <w:tcW w:w="732" w:type="pct"/>
            <w:tcBorders>
              <w:top w:val="single" w:sz="4" w:space="0" w:color="000000"/>
              <w:left w:val="single" w:sz="4" w:space="0" w:color="000000"/>
            </w:tcBorders>
            <w:shd w:val="clear" w:color="auto" w:fill="auto"/>
            <w:tcMar>
              <w:top w:w="0" w:type="dxa"/>
              <w:bottom w:w="0" w:type="dxa"/>
            </w:tcMar>
            <w:vAlign w:val="center"/>
          </w:tcPr>
          <w:p w14:paraId="37D07F5B"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71.8</w:t>
            </w:r>
          </w:p>
        </w:tc>
        <w:tc>
          <w:tcPr>
            <w:tcW w:w="732" w:type="pct"/>
            <w:tcBorders>
              <w:top w:val="single" w:sz="4" w:space="0" w:color="000000"/>
              <w:left w:val="single" w:sz="4" w:space="0" w:color="000000"/>
            </w:tcBorders>
            <w:shd w:val="clear" w:color="auto" w:fill="auto"/>
            <w:tcMar>
              <w:top w:w="0" w:type="dxa"/>
              <w:bottom w:w="0" w:type="dxa"/>
            </w:tcMar>
            <w:vAlign w:val="center"/>
          </w:tcPr>
          <w:p w14:paraId="54B296AE"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76.5</w:t>
            </w:r>
          </w:p>
        </w:tc>
        <w:tc>
          <w:tcPr>
            <w:tcW w:w="608" w:type="pct"/>
            <w:tcBorders>
              <w:top w:val="single" w:sz="4" w:space="0" w:color="000000"/>
              <w:left w:val="single" w:sz="4" w:space="0" w:color="000000"/>
            </w:tcBorders>
            <w:shd w:val="clear" w:color="auto" w:fill="auto"/>
            <w:tcMar>
              <w:top w:w="0" w:type="dxa"/>
              <w:bottom w:w="0" w:type="dxa"/>
            </w:tcMar>
            <w:vAlign w:val="center"/>
          </w:tcPr>
          <w:p w14:paraId="624B7C22"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25%</w:t>
            </w:r>
          </w:p>
        </w:tc>
        <w:tc>
          <w:tcPr>
            <w:tcW w:w="6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E605EA"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98%</w:t>
            </w:r>
          </w:p>
        </w:tc>
      </w:tr>
      <w:tr w:rsidR="007A2592" w:rsidRPr="001A711A" w14:paraId="333345CA" w14:textId="77777777" w:rsidTr="007F1B14">
        <w:tc>
          <w:tcPr>
            <w:tcW w:w="16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F6E915"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Dividend</w:t>
            </w:r>
          </w:p>
        </w:tc>
        <w:tc>
          <w:tcPr>
            <w:tcW w:w="7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58BF71"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12%</w:t>
            </w:r>
          </w:p>
        </w:tc>
        <w:tc>
          <w:tcPr>
            <w:tcW w:w="7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B532C8"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12%</w:t>
            </w:r>
          </w:p>
        </w:tc>
        <w:tc>
          <w:tcPr>
            <w:tcW w:w="7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6A0F9B"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12%</w:t>
            </w:r>
          </w:p>
        </w:tc>
        <w:tc>
          <w:tcPr>
            <w:tcW w:w="6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E564D5"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w:t>
            </w:r>
          </w:p>
        </w:tc>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5A09B5"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w:t>
            </w:r>
          </w:p>
        </w:tc>
      </w:tr>
    </w:tbl>
    <w:p w14:paraId="51091279" w14:textId="77777777" w:rsidR="007A2592" w:rsidRPr="001A711A" w:rsidRDefault="007F1B14" w:rsidP="007F1B1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A711A">
        <w:rPr>
          <w:rFonts w:ascii="Arial" w:hAnsi="Arial" w:cs="Arial"/>
          <w:color w:val="010000"/>
          <w:sz w:val="20"/>
        </w:rPr>
        <w:t xml:space="preserve">Plan for 2024 </w:t>
      </w:r>
    </w:p>
    <w:p w14:paraId="64169FB8"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Unit: Billion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23"/>
        <w:gridCol w:w="1674"/>
        <w:gridCol w:w="1679"/>
        <w:gridCol w:w="1841"/>
      </w:tblGrid>
      <w:tr w:rsidR="007A2592" w:rsidRPr="001A711A" w14:paraId="2756107F" w14:textId="77777777" w:rsidTr="007F1B14">
        <w:tc>
          <w:tcPr>
            <w:tcW w:w="2120" w:type="pct"/>
            <w:shd w:val="clear" w:color="auto" w:fill="auto"/>
            <w:tcMar>
              <w:top w:w="0" w:type="dxa"/>
              <w:bottom w:w="0" w:type="dxa"/>
            </w:tcMar>
            <w:vAlign w:val="center"/>
          </w:tcPr>
          <w:p w14:paraId="52FA4809"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Targets</w:t>
            </w:r>
          </w:p>
        </w:tc>
        <w:tc>
          <w:tcPr>
            <w:tcW w:w="928" w:type="pct"/>
            <w:shd w:val="clear" w:color="auto" w:fill="auto"/>
            <w:tcMar>
              <w:top w:w="0" w:type="dxa"/>
              <w:bottom w:w="0" w:type="dxa"/>
            </w:tcMar>
            <w:vAlign w:val="center"/>
          </w:tcPr>
          <w:p w14:paraId="66AA5437"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 xml:space="preserve">Results in 2023 </w:t>
            </w:r>
          </w:p>
        </w:tc>
        <w:tc>
          <w:tcPr>
            <w:tcW w:w="931" w:type="pct"/>
            <w:shd w:val="clear" w:color="auto" w:fill="auto"/>
            <w:tcMar>
              <w:top w:w="0" w:type="dxa"/>
              <w:bottom w:w="0" w:type="dxa"/>
            </w:tcMar>
            <w:vAlign w:val="center"/>
          </w:tcPr>
          <w:p w14:paraId="2F6D9EBE"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 xml:space="preserve">Plan for 2024 </w:t>
            </w:r>
          </w:p>
        </w:tc>
        <w:tc>
          <w:tcPr>
            <w:tcW w:w="1021" w:type="pct"/>
            <w:shd w:val="clear" w:color="auto" w:fill="auto"/>
            <w:tcMar>
              <w:top w:w="0" w:type="dxa"/>
              <w:bottom w:w="0" w:type="dxa"/>
            </w:tcMar>
            <w:vAlign w:val="center"/>
          </w:tcPr>
          <w:p w14:paraId="1B6FB3EB"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Difference (%)</w:t>
            </w:r>
          </w:p>
        </w:tc>
      </w:tr>
      <w:tr w:rsidR="007A2592" w:rsidRPr="001A711A" w14:paraId="0B671BA3" w14:textId="77777777" w:rsidTr="007F1B14">
        <w:tc>
          <w:tcPr>
            <w:tcW w:w="2120" w:type="pct"/>
            <w:shd w:val="clear" w:color="auto" w:fill="auto"/>
            <w:tcMar>
              <w:top w:w="0" w:type="dxa"/>
              <w:bottom w:w="0" w:type="dxa"/>
            </w:tcMar>
            <w:vAlign w:val="center"/>
          </w:tcPr>
          <w:p w14:paraId="2BC38E9C"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Total revenue and income</w:t>
            </w:r>
          </w:p>
        </w:tc>
        <w:tc>
          <w:tcPr>
            <w:tcW w:w="928" w:type="pct"/>
            <w:shd w:val="clear" w:color="auto" w:fill="auto"/>
            <w:tcMar>
              <w:top w:w="0" w:type="dxa"/>
              <w:bottom w:w="0" w:type="dxa"/>
            </w:tcMar>
            <w:vAlign w:val="center"/>
          </w:tcPr>
          <w:p w14:paraId="0842D28A"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850.2</w:t>
            </w:r>
          </w:p>
        </w:tc>
        <w:tc>
          <w:tcPr>
            <w:tcW w:w="931" w:type="pct"/>
            <w:shd w:val="clear" w:color="auto" w:fill="auto"/>
            <w:tcMar>
              <w:top w:w="0" w:type="dxa"/>
              <w:bottom w:w="0" w:type="dxa"/>
            </w:tcMar>
            <w:vAlign w:val="center"/>
          </w:tcPr>
          <w:p w14:paraId="06939FC6"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1047.2</w:t>
            </w:r>
          </w:p>
        </w:tc>
        <w:tc>
          <w:tcPr>
            <w:tcW w:w="1021" w:type="pct"/>
            <w:shd w:val="clear" w:color="auto" w:fill="auto"/>
            <w:tcMar>
              <w:top w:w="0" w:type="dxa"/>
              <w:bottom w:w="0" w:type="dxa"/>
            </w:tcMar>
            <w:vAlign w:val="center"/>
          </w:tcPr>
          <w:p w14:paraId="686525C6"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123%</w:t>
            </w:r>
          </w:p>
        </w:tc>
      </w:tr>
      <w:tr w:rsidR="007A2592" w:rsidRPr="001A711A" w14:paraId="6C55AB6D" w14:textId="77777777" w:rsidTr="007F1B14">
        <w:tc>
          <w:tcPr>
            <w:tcW w:w="2120" w:type="pct"/>
            <w:shd w:val="clear" w:color="auto" w:fill="auto"/>
            <w:tcMar>
              <w:top w:w="0" w:type="dxa"/>
              <w:bottom w:w="0" w:type="dxa"/>
            </w:tcMar>
            <w:vAlign w:val="center"/>
          </w:tcPr>
          <w:p w14:paraId="0D9BF59D"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Profit after tax</w:t>
            </w:r>
          </w:p>
        </w:tc>
        <w:tc>
          <w:tcPr>
            <w:tcW w:w="928" w:type="pct"/>
            <w:shd w:val="clear" w:color="auto" w:fill="auto"/>
            <w:tcMar>
              <w:top w:w="0" w:type="dxa"/>
              <w:bottom w:w="0" w:type="dxa"/>
            </w:tcMar>
            <w:vAlign w:val="center"/>
          </w:tcPr>
          <w:p w14:paraId="332A40C2"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108.2</w:t>
            </w:r>
          </w:p>
        </w:tc>
        <w:tc>
          <w:tcPr>
            <w:tcW w:w="931" w:type="pct"/>
            <w:shd w:val="clear" w:color="auto" w:fill="auto"/>
            <w:tcMar>
              <w:top w:w="0" w:type="dxa"/>
              <w:bottom w:w="0" w:type="dxa"/>
            </w:tcMar>
            <w:vAlign w:val="center"/>
          </w:tcPr>
          <w:p w14:paraId="77031935"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116.5</w:t>
            </w:r>
          </w:p>
        </w:tc>
        <w:tc>
          <w:tcPr>
            <w:tcW w:w="1021" w:type="pct"/>
            <w:shd w:val="clear" w:color="auto" w:fill="auto"/>
            <w:tcMar>
              <w:top w:w="0" w:type="dxa"/>
              <w:bottom w:w="0" w:type="dxa"/>
            </w:tcMar>
            <w:vAlign w:val="center"/>
          </w:tcPr>
          <w:p w14:paraId="4CEAF213"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108%</w:t>
            </w:r>
          </w:p>
        </w:tc>
      </w:tr>
      <w:tr w:rsidR="007A2592" w:rsidRPr="001A711A" w14:paraId="43C1730C" w14:textId="77777777" w:rsidTr="007F1B14">
        <w:tc>
          <w:tcPr>
            <w:tcW w:w="2120" w:type="pct"/>
            <w:shd w:val="clear" w:color="auto" w:fill="auto"/>
            <w:tcMar>
              <w:top w:w="0" w:type="dxa"/>
              <w:bottom w:w="0" w:type="dxa"/>
            </w:tcMar>
            <w:vAlign w:val="center"/>
          </w:tcPr>
          <w:p w14:paraId="2D9E5D59"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Development Investment</w:t>
            </w:r>
          </w:p>
        </w:tc>
        <w:tc>
          <w:tcPr>
            <w:tcW w:w="928" w:type="pct"/>
            <w:shd w:val="clear" w:color="auto" w:fill="auto"/>
            <w:tcMar>
              <w:top w:w="0" w:type="dxa"/>
              <w:bottom w:w="0" w:type="dxa"/>
            </w:tcMar>
            <w:vAlign w:val="center"/>
          </w:tcPr>
          <w:p w14:paraId="2F6FF6C6"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71.8</w:t>
            </w:r>
          </w:p>
        </w:tc>
        <w:tc>
          <w:tcPr>
            <w:tcW w:w="931" w:type="pct"/>
            <w:shd w:val="clear" w:color="auto" w:fill="auto"/>
            <w:tcMar>
              <w:top w:w="0" w:type="dxa"/>
              <w:bottom w:w="0" w:type="dxa"/>
            </w:tcMar>
            <w:vAlign w:val="center"/>
          </w:tcPr>
          <w:p w14:paraId="755AE2CB"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610.1</w:t>
            </w:r>
          </w:p>
        </w:tc>
        <w:tc>
          <w:tcPr>
            <w:tcW w:w="1021" w:type="pct"/>
            <w:shd w:val="clear" w:color="auto" w:fill="auto"/>
            <w:tcMar>
              <w:top w:w="0" w:type="dxa"/>
              <w:bottom w:w="0" w:type="dxa"/>
            </w:tcMar>
            <w:vAlign w:val="center"/>
          </w:tcPr>
          <w:p w14:paraId="3ABB6FEC"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850%</w:t>
            </w:r>
          </w:p>
        </w:tc>
      </w:tr>
      <w:tr w:rsidR="007A2592" w:rsidRPr="001A711A" w14:paraId="5D126C4F" w14:textId="77777777" w:rsidTr="007F1B14">
        <w:tc>
          <w:tcPr>
            <w:tcW w:w="2120" w:type="pct"/>
            <w:shd w:val="clear" w:color="auto" w:fill="auto"/>
            <w:tcMar>
              <w:top w:w="0" w:type="dxa"/>
              <w:bottom w:w="0" w:type="dxa"/>
            </w:tcMar>
            <w:vAlign w:val="center"/>
          </w:tcPr>
          <w:p w14:paraId="6F6763AE"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1A711A">
              <w:rPr>
                <w:rFonts w:ascii="Arial" w:hAnsi="Arial" w:cs="Arial"/>
                <w:color w:val="010000"/>
                <w:sz w:val="20"/>
              </w:rPr>
              <w:t>Dividend payment rate</w:t>
            </w:r>
          </w:p>
        </w:tc>
        <w:tc>
          <w:tcPr>
            <w:tcW w:w="928" w:type="pct"/>
            <w:shd w:val="clear" w:color="auto" w:fill="auto"/>
            <w:tcMar>
              <w:top w:w="0" w:type="dxa"/>
              <w:bottom w:w="0" w:type="dxa"/>
            </w:tcMar>
            <w:vAlign w:val="center"/>
          </w:tcPr>
          <w:p w14:paraId="6C67FF9F"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12%</w:t>
            </w:r>
          </w:p>
        </w:tc>
        <w:tc>
          <w:tcPr>
            <w:tcW w:w="931" w:type="pct"/>
            <w:shd w:val="clear" w:color="auto" w:fill="auto"/>
            <w:tcMar>
              <w:top w:w="0" w:type="dxa"/>
              <w:bottom w:w="0" w:type="dxa"/>
            </w:tcMar>
            <w:vAlign w:val="center"/>
          </w:tcPr>
          <w:p w14:paraId="6CC668E0"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12%</w:t>
            </w:r>
          </w:p>
        </w:tc>
        <w:tc>
          <w:tcPr>
            <w:tcW w:w="1021" w:type="pct"/>
            <w:shd w:val="clear" w:color="auto" w:fill="auto"/>
            <w:tcMar>
              <w:top w:w="0" w:type="dxa"/>
              <w:bottom w:w="0" w:type="dxa"/>
            </w:tcMar>
            <w:vAlign w:val="center"/>
          </w:tcPr>
          <w:p w14:paraId="12B24BCB" w14:textId="77777777" w:rsidR="007A2592" w:rsidRPr="001A711A" w:rsidRDefault="007A2592" w:rsidP="007F1B14">
            <w:pPr>
              <w:tabs>
                <w:tab w:val="left" w:pos="432"/>
              </w:tabs>
              <w:spacing w:after="120" w:line="360" w:lineRule="auto"/>
              <w:rPr>
                <w:rFonts w:ascii="Arial" w:eastAsia="Arial" w:hAnsi="Arial" w:cs="Arial"/>
                <w:color w:val="010000"/>
                <w:sz w:val="20"/>
                <w:szCs w:val="20"/>
              </w:rPr>
            </w:pPr>
          </w:p>
        </w:tc>
      </w:tr>
    </w:tbl>
    <w:p w14:paraId="26D1EA11"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‎‎Article 2. Approve the Audited Financial Statements 2023 of VIWACO Joint Stock Company as per Proposal No. 419/2024/</w:t>
      </w:r>
      <w:proofErr w:type="spellStart"/>
      <w:r w:rsidRPr="001A711A">
        <w:rPr>
          <w:rFonts w:ascii="Arial" w:hAnsi="Arial" w:cs="Arial"/>
          <w:color w:val="010000"/>
          <w:sz w:val="20"/>
        </w:rPr>
        <w:t>TTr</w:t>
      </w:r>
      <w:proofErr w:type="spellEnd"/>
      <w:r w:rsidRPr="001A711A">
        <w:rPr>
          <w:rFonts w:ascii="Arial" w:hAnsi="Arial" w:cs="Arial"/>
          <w:color w:val="010000"/>
          <w:sz w:val="20"/>
        </w:rPr>
        <w:t>-HDQT dated March 07, 2024 of the Board of Directors.</w:t>
      </w:r>
    </w:p>
    <w:p w14:paraId="5E0D6012"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‎‎Article 3. Approve the Report on the activities of the Board of Directors and each member of the Board of Directors, the orientation and tasks for 2024 according to Report No. 420/2024/BC-HDQT dated March 07, 2024 of the Board of Directors.</w:t>
      </w:r>
    </w:p>
    <w:p w14:paraId="422B80D5"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‎‎Article 4. Approve the profit after tax distribution plan in 2023.</w:t>
      </w:r>
    </w:p>
    <w:p w14:paraId="19FA539B" w14:textId="3BA198FB" w:rsidR="007A2592" w:rsidRPr="001A711A" w:rsidRDefault="007F1B14" w:rsidP="007F1B14">
      <w:pP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1 Undistributed profit: VND 201,493,968,318</w:t>
      </w:r>
    </w:p>
    <w:p w14:paraId="33662E30" w14:textId="77777777" w:rsidR="007A2592" w:rsidRPr="001A711A" w:rsidRDefault="007F1B14" w:rsidP="007F1B14">
      <w:pP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 xml:space="preserve">In which: </w:t>
      </w:r>
    </w:p>
    <w:p w14:paraId="7206A8D9" w14:textId="65C6C696" w:rsidR="007A2592" w:rsidRPr="001A711A" w:rsidRDefault="007F1B14" w:rsidP="007F1B14">
      <w:pP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1.1 Profits transferred from 2022: VND 93,268,806,803</w:t>
      </w:r>
    </w:p>
    <w:p w14:paraId="04887CA1" w14:textId="17337DBB" w:rsidR="007A2592" w:rsidRPr="001A711A" w:rsidRDefault="007F1B14" w:rsidP="007F1B14">
      <w:pP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1.2 Profit after tax in 2023: VND 108,225,161,515</w:t>
      </w:r>
    </w:p>
    <w:p w14:paraId="0321E045" w14:textId="01141355" w:rsidR="007A2592" w:rsidRPr="001A711A" w:rsidRDefault="007F1B14" w:rsidP="007F1B14">
      <w:pP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lastRenderedPageBreak/>
        <w:t xml:space="preserve">2 </w:t>
      </w:r>
      <w:r w:rsidRPr="001A711A">
        <w:rPr>
          <w:rFonts w:ascii="Arial" w:hAnsi="Arial" w:cs="Arial"/>
          <w:color w:val="010000"/>
          <w:sz w:val="20"/>
        </w:rPr>
        <w:tab/>
        <w:t>Dividend payment in cash at the rate of 12% ​​for shareholders: VND 38,400,000,000</w:t>
      </w:r>
    </w:p>
    <w:p w14:paraId="45A557E3"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3 Remaining undistributed profit (3=1-2) VND 163,093,968,318</w:t>
      </w:r>
    </w:p>
    <w:p w14:paraId="7329685F"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‎‎Article 5. Approve the Report of the Supervisory Board in 2023 No. 422/2024/BC-BKS dated March 07, 2024.</w:t>
      </w:r>
    </w:p>
    <w:p w14:paraId="1695EB3E"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‎‎Article 6. Approve the selection of an independent audit company to audit the Financial Statements 2024 of the Company.</w:t>
      </w:r>
    </w:p>
    <w:p w14:paraId="106E5E34"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‎‎Article 7. Approve the Plan on salary and remuneration payment for the Board of Directors, the Supervisory Board in 2023 and plan for 2024.</w:t>
      </w:r>
    </w:p>
    <w:p w14:paraId="7520989A"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 xml:space="preserve">‎‎Article 8. Approve the adjustment in the policy in investing in the Project on investing in building a water supply network in Thanh </w:t>
      </w:r>
      <w:proofErr w:type="spellStart"/>
      <w:r w:rsidRPr="001A711A">
        <w:rPr>
          <w:rFonts w:ascii="Arial" w:hAnsi="Arial" w:cs="Arial"/>
          <w:color w:val="010000"/>
          <w:sz w:val="20"/>
        </w:rPr>
        <w:t>Oai</w:t>
      </w:r>
      <w:proofErr w:type="spellEnd"/>
      <w:r w:rsidRPr="001A711A">
        <w:rPr>
          <w:rFonts w:ascii="Arial" w:hAnsi="Arial" w:cs="Arial"/>
          <w:color w:val="010000"/>
          <w:sz w:val="20"/>
        </w:rPr>
        <w:t xml:space="preserve"> District.</w:t>
      </w:r>
    </w:p>
    <w:p w14:paraId="7E8B301F"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‎‎Article 9. Approve the policy about the transactions between the Company and Vietnam Construction and Import - Export Joint Stock Corporation and subsidiaries, joint ventures in the same economic corporation/</w:t>
      </w:r>
      <w:proofErr w:type="spellStart"/>
      <w:r w:rsidRPr="001A711A">
        <w:rPr>
          <w:rFonts w:ascii="Arial" w:hAnsi="Arial" w:cs="Arial"/>
          <w:color w:val="010000"/>
          <w:sz w:val="20"/>
        </w:rPr>
        <w:t>Vinaconex</w:t>
      </w:r>
      <w:proofErr w:type="spellEnd"/>
      <w:r w:rsidRPr="001A711A">
        <w:rPr>
          <w:rFonts w:ascii="Arial" w:hAnsi="Arial" w:cs="Arial"/>
          <w:color w:val="010000"/>
          <w:sz w:val="20"/>
        </w:rPr>
        <w:t xml:space="preserve"> group</w:t>
      </w:r>
    </w:p>
    <w:p w14:paraId="3CC20FEB"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‎‎Article 10. Approve the policy about the transactions with Song Da Water Investment JSC</w:t>
      </w:r>
    </w:p>
    <w:p w14:paraId="7BE9918B" w14:textId="18DE5301"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‎‎Article 11. Approve the Company’s Charter and the activities of VIWACO Joint Stock Company</w:t>
      </w:r>
    </w:p>
    <w:p w14:paraId="4A818645" w14:textId="7208BA0E"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‎‎Article 12. Approve the Operational Regulation of the Board of Directors of VIWACO Joint Stock Company.</w:t>
      </w:r>
    </w:p>
    <w:p w14:paraId="6608D9CF" w14:textId="69B8D2C5"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‎‎Article 13. Approve the internal regulations on corporate governance of VIWACO Joint Stock Company</w:t>
      </w:r>
    </w:p>
    <w:p w14:paraId="7C98C4BE" w14:textId="77777777"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‎‎Article 14. Terms of enforcement</w:t>
      </w:r>
    </w:p>
    <w:p w14:paraId="0BC0B878" w14:textId="07341184" w:rsidR="007A2592" w:rsidRPr="001A711A"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This General Mandate takes effect from March 28, 2024.</w:t>
      </w:r>
    </w:p>
    <w:p w14:paraId="7B71886A" w14:textId="77777777" w:rsidR="007A2592" w:rsidRPr="007F1B14" w:rsidRDefault="007F1B14" w:rsidP="007F1B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11A">
        <w:rPr>
          <w:rFonts w:ascii="Arial" w:hAnsi="Arial" w:cs="Arial"/>
          <w:color w:val="010000"/>
          <w:sz w:val="20"/>
        </w:rPr>
        <w:t>General Meeting of Shareholders assigns the Board of Directors, the Board of Management, the Supervisory Board of the Company to organize the implementation of the contents approved at the General Meeting, on the basis of ensuring the interests of the Company and shareholders, in accordance with the Charter of Company and the current legal regulations.</w:t>
      </w:r>
    </w:p>
    <w:sectPr w:rsidR="007A2592" w:rsidRPr="007F1B14" w:rsidSect="007F1B1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C1A2C"/>
    <w:multiLevelType w:val="multilevel"/>
    <w:tmpl w:val="4092AC6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92"/>
    <w:rsid w:val="001A711A"/>
    <w:rsid w:val="007A2592"/>
    <w:rsid w:val="007F1B1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E929A"/>
  <w15:docId w15:val="{0851F743-30B3-44FE-ACDC-C69C37D2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40"/>
      <w:szCs w:val="40"/>
      <w:u w:val="none"/>
      <w:shd w:val="clear" w:color="auto" w:fill="auto"/>
    </w:rPr>
  </w:style>
  <w:style w:type="character" w:customStyle="1" w:styleId="Heading30">
    <w:name w:val="Heading #3_"/>
    <w:basedOn w:val="DefaultParagraphFont"/>
    <w:link w:val="Heading31"/>
    <w:rPr>
      <w:rFonts w:ascii="Arial" w:eastAsia="Arial" w:hAnsi="Arial" w:cs="Arial"/>
      <w:b/>
      <w:bCs/>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Arial" w:eastAsia="Arial" w:hAnsi="Arial" w:cs="Arial"/>
      <w:b/>
      <w:bCs/>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iCs/>
      <w:smallCaps w:val="0"/>
      <w:strike w:val="0"/>
      <w:sz w:val="18"/>
      <w:szCs w:val="18"/>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8"/>
      <w:szCs w:val="4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8"/>
      <w:szCs w:val="48"/>
      <w:u w:val="none"/>
      <w:shd w:val="clear" w:color="auto" w:fill="auto"/>
    </w:rPr>
  </w:style>
  <w:style w:type="paragraph" w:styleId="BodyText">
    <w:name w:val="Body Text"/>
    <w:basedOn w:val="Normal"/>
    <w:link w:val="BodyTextChar"/>
    <w:qFormat/>
    <w:pPr>
      <w:spacing w:line="276" w:lineRule="auto"/>
    </w:pPr>
    <w:rPr>
      <w:rFonts w:ascii="Arial" w:eastAsia="Arial" w:hAnsi="Arial" w:cs="Arial"/>
      <w:sz w:val="20"/>
      <w:szCs w:val="20"/>
    </w:rPr>
  </w:style>
  <w:style w:type="paragraph" w:customStyle="1" w:styleId="Bodytext40">
    <w:name w:val="Body text (4)"/>
    <w:basedOn w:val="Normal"/>
    <w:link w:val="Bodytext4"/>
    <w:pPr>
      <w:spacing w:line="180" w:lineRule="auto"/>
    </w:pPr>
    <w:rPr>
      <w:rFonts w:ascii="Times New Roman" w:eastAsia="Times New Roman" w:hAnsi="Times New Roman" w:cs="Times New Roman"/>
      <w:sz w:val="40"/>
      <w:szCs w:val="40"/>
    </w:rPr>
  </w:style>
  <w:style w:type="paragraph" w:customStyle="1" w:styleId="Heading31">
    <w:name w:val="Heading #3"/>
    <w:basedOn w:val="Normal"/>
    <w:link w:val="Heading30"/>
    <w:pPr>
      <w:jc w:val="center"/>
      <w:outlineLvl w:val="2"/>
    </w:pPr>
    <w:rPr>
      <w:rFonts w:ascii="Arial" w:eastAsia="Arial" w:hAnsi="Arial" w:cs="Arial"/>
      <w:b/>
      <w:bCs/>
      <w:sz w:val="20"/>
      <w:szCs w:val="20"/>
    </w:rPr>
  </w:style>
  <w:style w:type="paragraph" w:customStyle="1" w:styleId="Heading21">
    <w:name w:val="Heading #2"/>
    <w:basedOn w:val="Normal"/>
    <w:link w:val="Heading20"/>
    <w:pPr>
      <w:jc w:val="center"/>
      <w:outlineLvl w:val="1"/>
    </w:pPr>
    <w:rPr>
      <w:rFonts w:ascii="Arial" w:eastAsia="Arial" w:hAnsi="Arial" w:cs="Arial"/>
      <w:b/>
      <w:bCs/>
    </w:rPr>
  </w:style>
  <w:style w:type="paragraph" w:customStyle="1" w:styleId="Bodytext20">
    <w:name w:val="Body text (2)"/>
    <w:basedOn w:val="Normal"/>
    <w:link w:val="Bodytext2"/>
    <w:rPr>
      <w:rFonts w:ascii="Arial" w:eastAsia="Arial" w:hAnsi="Arial" w:cs="Arial"/>
      <w:i/>
      <w:iCs/>
      <w:sz w:val="18"/>
      <w:szCs w:val="18"/>
    </w:rPr>
  </w:style>
  <w:style w:type="paragraph" w:customStyle="1" w:styleId="Heading11">
    <w:name w:val="Heading #1"/>
    <w:basedOn w:val="Normal"/>
    <w:link w:val="Heading10"/>
    <w:pPr>
      <w:outlineLvl w:val="0"/>
    </w:pPr>
    <w:rPr>
      <w:rFonts w:ascii="Arial" w:eastAsia="Arial" w:hAnsi="Arial" w:cs="Arial"/>
      <w:sz w:val="48"/>
      <w:szCs w:val="48"/>
    </w:rPr>
  </w:style>
  <w:style w:type="paragraph" w:customStyle="1" w:styleId="Bodytext30">
    <w:name w:val="Body text (3)"/>
    <w:basedOn w:val="Normal"/>
    <w:link w:val="Bodytext3"/>
    <w:rPr>
      <w:rFonts w:ascii="Arial" w:eastAsia="Arial" w:hAnsi="Arial" w:cs="Arial"/>
      <w:sz w:val="48"/>
      <w:szCs w:val="48"/>
    </w:rPr>
  </w:style>
  <w:style w:type="character" w:customStyle="1" w:styleId="Other">
    <w:name w:val="Other_"/>
    <w:basedOn w:val="DefaultParagraphFont"/>
    <w:link w:val="Other0"/>
    <w:rsid w:val="007B3DA2"/>
    <w:rPr>
      <w:rFonts w:ascii="Arial" w:eastAsia="Arial" w:hAnsi="Arial" w:cs="Arial"/>
      <w:sz w:val="18"/>
      <w:szCs w:val="18"/>
    </w:rPr>
  </w:style>
  <w:style w:type="paragraph" w:customStyle="1" w:styleId="Other0">
    <w:name w:val="Other"/>
    <w:basedOn w:val="Normal"/>
    <w:link w:val="Other"/>
    <w:rsid w:val="007B3DA2"/>
    <w:pPr>
      <w:spacing w:line="252" w:lineRule="auto"/>
      <w:ind w:firstLine="40"/>
    </w:pPr>
    <w:rPr>
      <w:rFonts w:ascii="Arial" w:eastAsia="Arial" w:hAnsi="Arial" w:cs="Arial"/>
      <w:color w:val="auto"/>
      <w:sz w:val="18"/>
      <w:szCs w:val="18"/>
    </w:rPr>
  </w:style>
  <w:style w:type="character" w:customStyle="1" w:styleId="Tablecaption">
    <w:name w:val="Table caption_"/>
    <w:basedOn w:val="DefaultParagraphFont"/>
    <w:link w:val="Tablecaption0"/>
    <w:rsid w:val="007B3DA2"/>
    <w:rPr>
      <w:rFonts w:ascii="Arial" w:eastAsia="Arial" w:hAnsi="Arial" w:cs="Arial"/>
      <w:i/>
      <w:iCs/>
      <w:sz w:val="18"/>
      <w:szCs w:val="18"/>
    </w:rPr>
  </w:style>
  <w:style w:type="paragraph" w:customStyle="1" w:styleId="Tablecaption0">
    <w:name w:val="Table caption"/>
    <w:basedOn w:val="Normal"/>
    <w:link w:val="Tablecaption"/>
    <w:rsid w:val="007B3DA2"/>
    <w:rPr>
      <w:rFonts w:ascii="Arial" w:eastAsia="Arial" w:hAnsi="Arial" w:cs="Arial"/>
      <w:i/>
      <w:iCs/>
      <w:color w:val="auto"/>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ctk9kiIdtHXPbvoh6fD6lqilPg==">CgMxLjAyCGguZ2pkZ3hzOAByITFBNURxZl9SbERjNjVUZFJmeGdvbHY2TTF6dUJsRkRUWg==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3</cp:revision>
  <dcterms:created xsi:type="dcterms:W3CDTF">2024-04-02T02:36:00Z</dcterms:created>
  <dcterms:modified xsi:type="dcterms:W3CDTF">2024-04-03T03:26:00Z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09c2741fc87ee70291d89a98312f63e1f5c1632664748fd9628ecbe5115ad95e</vt:lpwstr>
  </property>
</Properties>
</file>