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764F" w14:textId="60D4C684" w:rsidR="00B542B2" w:rsidRPr="009A0E82" w:rsidRDefault="005170B7" w:rsidP="009A0E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9A0E82">
        <w:rPr>
          <w:rFonts w:ascii="Arial" w:hAnsi="Arial" w:cs="Arial"/>
          <w:b/>
          <w:color w:val="010000"/>
          <w:sz w:val="20"/>
        </w:rPr>
        <w:t>VBB: Explanation on the Financial Statements</w:t>
      </w:r>
      <w:r w:rsidR="009A0E82" w:rsidRPr="009A0E82">
        <w:rPr>
          <w:rFonts w:ascii="Arial" w:hAnsi="Arial" w:cs="Arial"/>
          <w:b/>
          <w:color w:val="010000"/>
          <w:sz w:val="20"/>
        </w:rPr>
        <w:t xml:space="preserve"> 2023</w:t>
      </w:r>
    </w:p>
    <w:p w14:paraId="378D968E" w14:textId="77777777" w:rsidR="00B542B2" w:rsidRPr="009A0E82" w:rsidRDefault="005170B7" w:rsidP="009A0E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A0E82">
        <w:rPr>
          <w:rFonts w:ascii="Arial" w:hAnsi="Arial" w:cs="Arial"/>
          <w:color w:val="010000"/>
          <w:sz w:val="20"/>
        </w:rPr>
        <w:t>On March 29, 2024, Viet Nam Thuong Tin Commercial Joint Stock Bank announced Official Dispatch No. 1196/2024/CV-TGD on explaining the fluctuations in profit after tax according to the Audited Separate Financial Statements 2023 as follows: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3948"/>
        <w:gridCol w:w="1262"/>
        <w:gridCol w:w="1268"/>
        <w:gridCol w:w="1271"/>
        <w:gridCol w:w="1268"/>
      </w:tblGrid>
      <w:tr w:rsidR="00B542B2" w:rsidRPr="009A0E82" w14:paraId="3AB937D8" w14:textId="77777777" w:rsidTr="009A0E82">
        <w:tc>
          <w:tcPr>
            <w:tcW w:w="21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5A7F7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Item with fluctuations</w:t>
            </w:r>
          </w:p>
        </w:tc>
        <w:tc>
          <w:tcPr>
            <w:tcW w:w="1403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99B87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Figures</w:t>
            </w:r>
          </w:p>
        </w:tc>
        <w:tc>
          <w:tcPr>
            <w:tcW w:w="140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059FE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Increase/Decrease</w:t>
            </w:r>
          </w:p>
        </w:tc>
      </w:tr>
      <w:tr w:rsidR="00B542B2" w:rsidRPr="009A0E82" w14:paraId="182BC83F" w14:textId="77777777" w:rsidTr="009A0E82">
        <w:tc>
          <w:tcPr>
            <w:tcW w:w="218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039C0" w14:textId="77777777" w:rsidR="00B542B2" w:rsidRPr="009A0E82" w:rsidRDefault="00B542B2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46441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6BB7F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3E595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Absolute (million VND)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5F319" w14:textId="0D1A894C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Comparative (%)</w:t>
            </w:r>
          </w:p>
        </w:tc>
      </w:tr>
      <w:tr w:rsidR="00B542B2" w:rsidRPr="009A0E82" w14:paraId="260A757C" w14:textId="77777777" w:rsidTr="009A0E82">
        <w:tc>
          <w:tcPr>
            <w:tcW w:w="21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DDB45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Increase in net interest margin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1E3B9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1,999,834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9FB23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1,810,864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439C4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188,970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8FC0E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10.44</w:t>
            </w:r>
          </w:p>
        </w:tc>
      </w:tr>
      <w:tr w:rsidR="00B542B2" w:rsidRPr="009A0E82" w14:paraId="27E88659" w14:textId="77777777" w:rsidTr="009A0E82">
        <w:tc>
          <w:tcPr>
            <w:tcW w:w="21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9EC10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Decrease in income from service activities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20FBD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93,939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264C1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118,237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02891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(24,298)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10990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(20.55)</w:t>
            </w:r>
          </w:p>
        </w:tc>
      </w:tr>
      <w:tr w:rsidR="00B542B2" w:rsidRPr="009A0E82" w14:paraId="47E65AB0" w14:textId="77777777" w:rsidTr="009A0E82">
        <w:tc>
          <w:tcPr>
            <w:tcW w:w="21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6BE2E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Increase in income from foreign exchange trading activities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AA6E1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65,295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0DA1C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55,610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C2BE0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9,685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FC2A0F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17.42</w:t>
            </w:r>
          </w:p>
        </w:tc>
      </w:tr>
      <w:tr w:rsidR="00B542B2" w:rsidRPr="009A0E82" w14:paraId="59DCCB54" w14:textId="77777777" w:rsidTr="009A0E82">
        <w:tc>
          <w:tcPr>
            <w:tcW w:w="21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1F896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Increase in income from purchasing and selling investment securities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A8CD9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77,648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A527F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61,667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BC11B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15,981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C0306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25.91</w:t>
            </w:r>
          </w:p>
        </w:tc>
      </w:tr>
      <w:tr w:rsidR="00B542B2" w:rsidRPr="009A0E82" w14:paraId="120BFFA4" w14:textId="77777777" w:rsidTr="009A0E82">
        <w:tc>
          <w:tcPr>
            <w:tcW w:w="21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140AB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Decrease in income from other activities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A89DB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150,647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77712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274,700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F9F38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(124,053)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BEB3C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(45.16)</w:t>
            </w:r>
          </w:p>
        </w:tc>
      </w:tr>
      <w:tr w:rsidR="00B542B2" w:rsidRPr="009A0E82" w14:paraId="3FEAECBD" w14:textId="77777777" w:rsidTr="009A0E82">
        <w:tc>
          <w:tcPr>
            <w:tcW w:w="21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AFBCF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Increase in operating expenses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B2E1B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1,460,250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4B006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1,363,299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1DDCD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96,951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6D29E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7.11</w:t>
            </w:r>
          </w:p>
        </w:tc>
      </w:tr>
      <w:tr w:rsidR="00B542B2" w:rsidRPr="009A0E82" w14:paraId="77337FE3" w14:textId="77777777" w:rsidTr="009A0E82">
        <w:tc>
          <w:tcPr>
            <w:tcW w:w="21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8D35F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Decrease in expenses of credit risk provision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1ACA4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115,168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8F436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300,921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D6CEB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(185,753)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86123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(61.73)</w:t>
            </w:r>
          </w:p>
        </w:tc>
      </w:tr>
      <w:tr w:rsidR="00B542B2" w:rsidRPr="009A0E82" w14:paraId="4B8CB1C0" w14:textId="77777777" w:rsidTr="009A0E82">
        <w:tc>
          <w:tcPr>
            <w:tcW w:w="21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E1131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Decrease in expenses of current corporate income tax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643AA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165,079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EB9CF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133,485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B0700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31,594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86BCE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23.67</w:t>
            </w:r>
          </w:p>
        </w:tc>
      </w:tr>
      <w:tr w:rsidR="00B542B2" w:rsidRPr="009A0E82" w14:paraId="0FDF8135" w14:textId="77777777" w:rsidTr="009A0E82"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BEC96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Decrease in profit after tax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002E86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646,866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5CA95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523,373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9924A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123,493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E0AC1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23.60</w:t>
            </w:r>
          </w:p>
        </w:tc>
      </w:tr>
    </w:tbl>
    <w:p w14:paraId="39B9B49B" w14:textId="77777777" w:rsidR="00B542B2" w:rsidRPr="009A0E82" w:rsidRDefault="005170B7" w:rsidP="009A0E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A0E82">
        <w:rPr>
          <w:rFonts w:ascii="Arial" w:hAnsi="Arial" w:cs="Arial"/>
          <w:color w:val="010000"/>
          <w:sz w:val="20"/>
        </w:rPr>
        <w:t>The Bank's profit after tax in 2023 compared to 2022 increases by VND 123,493 million (equivalent to 23.60%). It is mainly due to the following items:</w:t>
      </w:r>
    </w:p>
    <w:p w14:paraId="245277B3" w14:textId="77777777" w:rsidR="00B542B2" w:rsidRPr="009A0E82" w:rsidRDefault="005170B7" w:rsidP="009A0E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A0E82">
        <w:rPr>
          <w:rFonts w:ascii="Arial" w:hAnsi="Arial" w:cs="Arial"/>
          <w:color w:val="010000"/>
          <w:sz w:val="20"/>
        </w:rPr>
        <w:t>Net interest margin increases by 10.44% due to the recovery and handling of bad debts and off-balance sheet debt implemented by Vietbank and achieved high efficiency.</w:t>
      </w:r>
    </w:p>
    <w:p w14:paraId="0AC6DC42" w14:textId="77777777" w:rsidR="00B542B2" w:rsidRPr="009A0E82" w:rsidRDefault="005170B7" w:rsidP="009A0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A0E82">
        <w:rPr>
          <w:rFonts w:ascii="Arial" w:hAnsi="Arial" w:cs="Arial"/>
          <w:color w:val="010000"/>
          <w:sz w:val="20"/>
        </w:rPr>
        <w:t>While expenses of service activities increase (mainly from digital banking services), income from service activities decreases by 20.55% mainly due to a decrease in income from a number of services (mainly decrease in income from insurance agents and income from account management),</w:t>
      </w:r>
    </w:p>
    <w:p w14:paraId="09FC755F" w14:textId="77777777" w:rsidR="00B542B2" w:rsidRPr="009A0E82" w:rsidRDefault="005170B7" w:rsidP="009A0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A0E82">
        <w:rPr>
          <w:rFonts w:ascii="Arial" w:hAnsi="Arial" w:cs="Arial"/>
          <w:color w:val="010000"/>
          <w:sz w:val="20"/>
        </w:rPr>
        <w:t>Foreign exchange business activities increase by 17.42% due to favorable exchange rate developments in the market compared to the bank's foreign currency status.</w:t>
      </w:r>
    </w:p>
    <w:p w14:paraId="352F6320" w14:textId="77777777" w:rsidR="00B542B2" w:rsidRPr="009A0E82" w:rsidRDefault="005170B7" w:rsidP="009A0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A0E82">
        <w:rPr>
          <w:rFonts w:ascii="Arial" w:hAnsi="Arial" w:cs="Arial"/>
          <w:color w:val="010000"/>
          <w:sz w:val="20"/>
        </w:rPr>
        <w:t>By utilizing the opportunities in the government bond market, Vietbank's investment securities trading activities in 2023 have brought a profit of VND 77,648 million (an increase of 25.91% over the same period last year).</w:t>
      </w:r>
    </w:p>
    <w:p w14:paraId="0AC12309" w14:textId="77777777" w:rsidR="00B542B2" w:rsidRPr="009A0E82" w:rsidRDefault="005170B7" w:rsidP="009A0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A0E82">
        <w:rPr>
          <w:rFonts w:ascii="Arial" w:hAnsi="Arial" w:cs="Arial"/>
          <w:color w:val="010000"/>
          <w:sz w:val="20"/>
        </w:rPr>
        <w:t>Operating expenses increase by 7.11% mainly due to increased deposit insurance expenses.</w:t>
      </w:r>
    </w:p>
    <w:p w14:paraId="2E69B4FC" w14:textId="77777777" w:rsidR="00B542B2" w:rsidRPr="009A0E82" w:rsidRDefault="005170B7" w:rsidP="009A0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A0E82">
        <w:rPr>
          <w:rFonts w:ascii="Arial" w:hAnsi="Arial" w:cs="Arial"/>
          <w:color w:val="010000"/>
          <w:sz w:val="20"/>
        </w:rPr>
        <w:lastRenderedPageBreak/>
        <w:t>Expenses of credit risk provision decrease because Vietbank well controls the quality of loans and handled overdue debt and bad debt effectively.</w:t>
      </w:r>
    </w:p>
    <w:p w14:paraId="46B4C461" w14:textId="77777777" w:rsidR="00B542B2" w:rsidRPr="009A0E82" w:rsidRDefault="005170B7" w:rsidP="009A0E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A0E82">
        <w:rPr>
          <w:rFonts w:ascii="Arial" w:hAnsi="Arial" w:cs="Arial"/>
          <w:color w:val="010000"/>
          <w:sz w:val="20"/>
        </w:rPr>
        <w:t>On March 29, 2024, Viet Nam Thuong Tin Commercial Joint Stock Bank announced Official Dispatch No. 1197/2024/CV-TGD on explaining the fluctuations in profit after tax according to the Audited Consolidated Financial Statements 2023 as follows: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3706"/>
        <w:gridCol w:w="1502"/>
        <w:gridCol w:w="1205"/>
        <w:gridCol w:w="1230"/>
        <w:gridCol w:w="1374"/>
      </w:tblGrid>
      <w:tr w:rsidR="00B542B2" w:rsidRPr="009A0E82" w14:paraId="52757778" w14:textId="77777777" w:rsidTr="009A0E82">
        <w:tc>
          <w:tcPr>
            <w:tcW w:w="20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E8E63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Item with differences</w:t>
            </w: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93AF1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Figures</w:t>
            </w:r>
          </w:p>
        </w:tc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6F442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Increase/Decrease</w:t>
            </w:r>
          </w:p>
        </w:tc>
      </w:tr>
      <w:tr w:rsidR="00B542B2" w:rsidRPr="009A0E82" w14:paraId="02349812" w14:textId="77777777" w:rsidTr="009A0E82">
        <w:tc>
          <w:tcPr>
            <w:tcW w:w="205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51B38" w14:textId="77777777" w:rsidR="00B542B2" w:rsidRPr="009A0E82" w:rsidRDefault="00B542B2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2315F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CF76E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D22B5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Absolute (million VND)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95B3D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Comparative (%)</w:t>
            </w:r>
          </w:p>
          <w:p w14:paraId="6F5DF2B2" w14:textId="77777777" w:rsidR="00B542B2" w:rsidRPr="009A0E82" w:rsidRDefault="00B542B2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42B2" w:rsidRPr="009A0E82" w14:paraId="5516978D" w14:textId="77777777" w:rsidTr="009A0E82">
        <w:tc>
          <w:tcPr>
            <w:tcW w:w="20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A9254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Increase in income from net interest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C654E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1,999,898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72213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1,810,880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30A59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189,018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0AAD6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10.44</w:t>
            </w:r>
          </w:p>
        </w:tc>
      </w:tr>
      <w:tr w:rsidR="00B542B2" w:rsidRPr="009A0E82" w14:paraId="78AA3E41" w14:textId="77777777" w:rsidTr="009A0E82">
        <w:tc>
          <w:tcPr>
            <w:tcW w:w="20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0E4D2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Decrease in income from service activities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73C02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103,348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5EBE5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121,714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7A1DC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(18,366)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93D86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(15.09)</w:t>
            </w:r>
          </w:p>
        </w:tc>
      </w:tr>
      <w:tr w:rsidR="00B542B2" w:rsidRPr="009A0E82" w14:paraId="755532A0" w14:textId="77777777" w:rsidTr="009A0E82">
        <w:tc>
          <w:tcPr>
            <w:tcW w:w="20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33821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Increase in income from foreign exchange trading activities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D0EDA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65,295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F71E6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55,610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160F2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9,685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0E459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17.42</w:t>
            </w:r>
          </w:p>
        </w:tc>
      </w:tr>
      <w:tr w:rsidR="00B542B2" w:rsidRPr="009A0E82" w14:paraId="54AB8A73" w14:textId="77777777" w:rsidTr="009A0E82">
        <w:tc>
          <w:tcPr>
            <w:tcW w:w="20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40D8C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Increase in income from purchasing and selling investment securities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8A394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77,648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837EF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61,667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6BD7D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15,981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05361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25.91</w:t>
            </w:r>
          </w:p>
        </w:tc>
      </w:tr>
      <w:tr w:rsidR="00B542B2" w:rsidRPr="009A0E82" w14:paraId="648F84F8" w14:textId="77777777" w:rsidTr="009A0E82">
        <w:tc>
          <w:tcPr>
            <w:tcW w:w="20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B524A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Decrease in income from other activities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0CC09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150,647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01F01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274,699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249E0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(124,052)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8C80E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(45.16)</w:t>
            </w:r>
          </w:p>
        </w:tc>
      </w:tr>
      <w:tr w:rsidR="00B542B2" w:rsidRPr="009A0E82" w14:paraId="261ACC36" w14:textId="77777777" w:rsidTr="009A0E82">
        <w:tc>
          <w:tcPr>
            <w:tcW w:w="20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D0DA9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Increase in operating expenses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1F7FE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1,469,723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39ED3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1,367,537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0A611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102,186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FDAD5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7.47</w:t>
            </w:r>
          </w:p>
        </w:tc>
      </w:tr>
      <w:tr w:rsidR="00B542B2" w:rsidRPr="009A0E82" w14:paraId="56768E4C" w14:textId="77777777" w:rsidTr="009A0E82">
        <w:tc>
          <w:tcPr>
            <w:tcW w:w="20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8FB3F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Decrease in expenses of credit risk provision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B9299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115,168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3FB62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300,921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FA58E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(185,753)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F3950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(61.73)</w:t>
            </w:r>
          </w:p>
        </w:tc>
      </w:tr>
      <w:tr w:rsidR="00B542B2" w:rsidRPr="009A0E82" w14:paraId="14AD66C0" w14:textId="77777777" w:rsidTr="009A0E82">
        <w:tc>
          <w:tcPr>
            <w:tcW w:w="20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DEA74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Decrease in expenses of current corporate income tax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82CBE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165,079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9759A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133,485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16318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31,594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37ADE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23.67</w:t>
            </w:r>
          </w:p>
        </w:tc>
      </w:tr>
      <w:tr w:rsidR="00B542B2" w:rsidRPr="009A0E82" w14:paraId="051CD44F" w14:textId="77777777" w:rsidTr="009A0E82"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B8DE5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Increase in profit after tax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F623B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646,866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85BAF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522,627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211ED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124,239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6AAA1" w14:textId="77777777" w:rsidR="00B542B2" w:rsidRPr="009A0E82" w:rsidRDefault="005170B7" w:rsidP="009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0E82">
              <w:rPr>
                <w:rFonts w:ascii="Arial" w:hAnsi="Arial" w:cs="Arial"/>
                <w:color w:val="010000"/>
                <w:sz w:val="20"/>
              </w:rPr>
              <w:t>23.77</w:t>
            </w:r>
          </w:p>
        </w:tc>
      </w:tr>
    </w:tbl>
    <w:p w14:paraId="3E098ACE" w14:textId="77777777" w:rsidR="00B542B2" w:rsidRPr="009A0E82" w:rsidRDefault="005170B7" w:rsidP="009A0E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A0E82">
        <w:rPr>
          <w:rFonts w:ascii="Arial" w:hAnsi="Arial" w:cs="Arial"/>
          <w:color w:val="010000"/>
          <w:sz w:val="20"/>
        </w:rPr>
        <w:t>The Bank's profit after tax in 2023 compared to 2022 increases by VND 124,239 million (equivalent to 23.77%). It is mainly due to the following items:</w:t>
      </w:r>
    </w:p>
    <w:p w14:paraId="0F1ECBD8" w14:textId="77777777" w:rsidR="00B542B2" w:rsidRPr="009A0E82" w:rsidRDefault="005170B7" w:rsidP="009A0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A0E82">
        <w:rPr>
          <w:rFonts w:ascii="Arial" w:hAnsi="Arial" w:cs="Arial"/>
          <w:color w:val="010000"/>
          <w:sz w:val="20"/>
        </w:rPr>
        <w:t>Net interest margin increases by 10.44% due to the recovery and handling of bad debts and off-balance sheet debt implemented by Vietbank and achieved high efficiency.</w:t>
      </w:r>
    </w:p>
    <w:p w14:paraId="2B7ECA21" w14:textId="77777777" w:rsidR="00B542B2" w:rsidRPr="009A0E82" w:rsidRDefault="005170B7" w:rsidP="009A0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A0E82">
        <w:rPr>
          <w:rFonts w:ascii="Arial" w:hAnsi="Arial" w:cs="Arial"/>
          <w:color w:val="010000"/>
          <w:sz w:val="20"/>
        </w:rPr>
        <w:t>While expenses of service activities increase (mainly from digital banking services), income from service activities decreases by 15.09% mainly due to a decrease in income from a number of services (mainly decrease in income from insurance agents and income from account management),</w:t>
      </w:r>
    </w:p>
    <w:p w14:paraId="3A1D115B" w14:textId="77777777" w:rsidR="00B542B2" w:rsidRPr="009A0E82" w:rsidRDefault="005170B7" w:rsidP="009A0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A0E82">
        <w:rPr>
          <w:rFonts w:ascii="Arial" w:hAnsi="Arial" w:cs="Arial"/>
          <w:color w:val="010000"/>
          <w:sz w:val="20"/>
        </w:rPr>
        <w:t>Foreign exchange business activities increase by 17.42% due to favorable exchange rate developments in the market compared to the bank's foreign currency status.</w:t>
      </w:r>
    </w:p>
    <w:p w14:paraId="082FA0D6" w14:textId="77777777" w:rsidR="00B542B2" w:rsidRPr="009A0E82" w:rsidRDefault="005170B7" w:rsidP="009A0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A0E82">
        <w:rPr>
          <w:rFonts w:ascii="Arial" w:hAnsi="Arial" w:cs="Arial"/>
          <w:color w:val="010000"/>
          <w:sz w:val="20"/>
        </w:rPr>
        <w:t xml:space="preserve">By utilizing the opportunities in the government bond market, Vietbank's investment securities trading activities in 2023 have brought a profit of VND 77,648 million (an increase of 25.91% over the </w:t>
      </w:r>
      <w:r w:rsidRPr="009A0E82">
        <w:rPr>
          <w:rFonts w:ascii="Arial" w:hAnsi="Arial" w:cs="Arial"/>
          <w:color w:val="010000"/>
          <w:sz w:val="20"/>
        </w:rPr>
        <w:lastRenderedPageBreak/>
        <w:t>same period last year).</w:t>
      </w:r>
    </w:p>
    <w:p w14:paraId="2639DDE0" w14:textId="77777777" w:rsidR="00B542B2" w:rsidRPr="009A0E82" w:rsidRDefault="005170B7" w:rsidP="009A0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A0E82">
        <w:rPr>
          <w:rFonts w:ascii="Arial" w:hAnsi="Arial" w:cs="Arial"/>
          <w:color w:val="010000"/>
          <w:sz w:val="20"/>
        </w:rPr>
        <w:t>Operating expenses increase by 7.47% mainly due to increased deposit insurance expenses.</w:t>
      </w:r>
    </w:p>
    <w:p w14:paraId="1501B3B1" w14:textId="77777777" w:rsidR="00B542B2" w:rsidRPr="009A0E82" w:rsidRDefault="005170B7" w:rsidP="009A0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A0E82">
        <w:rPr>
          <w:rFonts w:ascii="Arial" w:hAnsi="Arial" w:cs="Arial"/>
          <w:color w:val="010000"/>
          <w:sz w:val="20"/>
        </w:rPr>
        <w:t>Expenses of credit risk provision decrease because Vietbank well controls the quality of loans and handled overdue debt and bad debt effectively.</w:t>
      </w:r>
    </w:p>
    <w:sectPr w:rsidR="00B542B2" w:rsidRPr="009A0E82" w:rsidSect="009A0E8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30D9E"/>
    <w:multiLevelType w:val="multilevel"/>
    <w:tmpl w:val="540229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B2"/>
    <w:rsid w:val="005170B7"/>
    <w:rsid w:val="009A0E82"/>
    <w:rsid w:val="00B5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3C1D3"/>
  <w15:docId w15:val="{05293989-31DB-43F0-B7B8-93254DCE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color w:val="443F4A"/>
      <w:sz w:val="40"/>
      <w:szCs w:val="4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/>
      <w:bCs/>
      <w:i w:val="0"/>
      <w:iCs w:val="0"/>
      <w:smallCaps w:val="0"/>
      <w:strike w:val="0"/>
      <w:color w:val="443F4A"/>
      <w:sz w:val="22"/>
      <w:szCs w:val="22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ind w:firstLine="400"/>
      <w:outlineLvl w:val="0"/>
    </w:pPr>
    <w:rPr>
      <w:rFonts w:ascii="Arial" w:eastAsia="Arial" w:hAnsi="Arial" w:cs="Arial"/>
      <w:b/>
      <w:bCs/>
      <w:color w:val="443F4A"/>
      <w:sz w:val="40"/>
      <w:szCs w:val="40"/>
    </w:rPr>
  </w:style>
  <w:style w:type="paragraph" w:customStyle="1" w:styleId="Khc0">
    <w:name w:val="Khác"/>
    <w:basedOn w:val="Normal"/>
    <w:link w:val="Khc"/>
    <w:pPr>
      <w:spacing w:line="329" w:lineRule="auto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Vnbnnidung0">
    <w:name w:val="Văn bản nội dung"/>
    <w:basedOn w:val="Normal"/>
    <w:link w:val="Vnbnnidung"/>
    <w:pPr>
      <w:spacing w:line="329" w:lineRule="auto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Tiu40">
    <w:name w:val="Tiêu đề #4"/>
    <w:basedOn w:val="Normal"/>
    <w:link w:val="Tiu4"/>
    <w:pPr>
      <w:outlineLvl w:val="3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34"/>
      <w:szCs w:val="34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4"/>
      <w:szCs w:val="14"/>
    </w:rPr>
  </w:style>
  <w:style w:type="paragraph" w:customStyle="1" w:styleId="Tiu20">
    <w:name w:val="Tiêu đề #2"/>
    <w:basedOn w:val="Normal"/>
    <w:link w:val="Tiu2"/>
    <w:pPr>
      <w:spacing w:line="209" w:lineRule="auto"/>
      <w:ind w:firstLine="470"/>
      <w:outlineLvl w:val="1"/>
    </w:pPr>
    <w:rPr>
      <w:rFonts w:ascii="Arial" w:eastAsia="Arial" w:hAnsi="Arial" w:cs="Arial"/>
      <w:b/>
      <w:bCs/>
      <w:color w:val="443F4A"/>
      <w:sz w:val="22"/>
      <w:szCs w:val="22"/>
    </w:rPr>
  </w:style>
  <w:style w:type="paragraph" w:customStyle="1" w:styleId="Tiu30">
    <w:name w:val="Tiêu đề #3"/>
    <w:basedOn w:val="Normal"/>
    <w:link w:val="Tiu3"/>
    <w:pPr>
      <w:spacing w:line="286" w:lineRule="auto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spacing w:line="230" w:lineRule="auto"/>
      <w:jc w:val="center"/>
    </w:pPr>
    <w:rPr>
      <w:rFonts w:ascii="Arial" w:eastAsia="Arial" w:hAnsi="Arial" w:cs="Arial"/>
      <w:sz w:val="38"/>
      <w:szCs w:val="38"/>
    </w:rPr>
  </w:style>
  <w:style w:type="paragraph" w:customStyle="1" w:styleId="Chthchbng0">
    <w:name w:val="Chú thích bảng"/>
    <w:basedOn w:val="Normal"/>
    <w:link w:val="Chthchbng"/>
    <w:rPr>
      <w:rFonts w:ascii="Arial Unicode MS" w:eastAsia="Arial Unicode MS" w:hAnsi="Arial Unicode MS" w:cs="Arial Unicode MS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UVAmDZD3hsY9Q8vSmap4a2hZbg==">CgMxLjA4AHIhMTR3SFhTTWJMc3pGYndIQUdEMEl6OGs3Vk91Q3pOYW93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3911</Characters>
  <Application>Microsoft Office Word</Application>
  <DocSecurity>0</DocSecurity>
  <Lines>61</Lines>
  <Paragraphs>28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3</cp:revision>
  <dcterms:created xsi:type="dcterms:W3CDTF">2024-04-03T03:01:00Z</dcterms:created>
  <dcterms:modified xsi:type="dcterms:W3CDTF">2024-04-03T03:10:00Z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3ec649f5b70408f41d13628fa51c65141b719f3ceba9a153bbdcf3a4ff8237ff</vt:lpwstr>
  </property>
</Properties>
</file>