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C9077" w14:textId="77777777" w:rsidR="00970FA4" w:rsidRDefault="005439A2" w:rsidP="0023314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bCs/>
          <w:color w:val="010000"/>
          <w:sz w:val="20"/>
        </w:rPr>
        <w:t>VC2: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358EEBAA" w14:textId="77777777" w:rsidR="00970FA4" w:rsidRDefault="005439A2" w:rsidP="0023314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28, 2024, VINA2 Investment and Construction Joint Stock Company announced Resolution No. 22/2024/NQ-HDQT on approving the Pre-</w:t>
      </w:r>
      <w:proofErr w:type="gramStart"/>
      <w:r>
        <w:rPr>
          <w:rFonts w:ascii="Arial" w:hAnsi="Arial"/>
          <w:color w:val="010000"/>
          <w:sz w:val="20"/>
        </w:rPr>
        <w:t>audited</w:t>
      </w:r>
      <w:proofErr w:type="gramEnd"/>
      <w:r>
        <w:rPr>
          <w:rFonts w:ascii="Arial" w:hAnsi="Arial"/>
          <w:color w:val="010000"/>
          <w:sz w:val="20"/>
        </w:rPr>
        <w:t xml:space="preserve"> Financial Statements 2023 as follows:</w:t>
      </w:r>
    </w:p>
    <w:p w14:paraId="46F3A8B5" w14:textId="0B7C7ABF" w:rsidR="00970FA4" w:rsidRDefault="005439A2" w:rsidP="0023314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Pre-</w:t>
      </w:r>
      <w:proofErr w:type="gramStart"/>
      <w:r>
        <w:rPr>
          <w:rFonts w:ascii="Arial" w:hAnsi="Arial"/>
          <w:color w:val="010000"/>
          <w:sz w:val="20"/>
        </w:rPr>
        <w:t>audited</w:t>
      </w:r>
      <w:proofErr w:type="gramEnd"/>
      <w:r>
        <w:rPr>
          <w:rFonts w:ascii="Arial" w:hAnsi="Arial"/>
          <w:color w:val="010000"/>
          <w:sz w:val="20"/>
        </w:rPr>
        <w:t xml:space="preserve"> Separate Financial Statements 2023 and the Consolidated Financial Statements 2023 before audit with following main targets:</w:t>
      </w:r>
    </w:p>
    <w:p w14:paraId="0C9BFA54" w14:textId="77777777" w:rsidR="00970FA4" w:rsidRDefault="005439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566"/>
        <w:gridCol w:w="2700"/>
        <w:gridCol w:w="2929"/>
      </w:tblGrid>
      <w:tr w:rsidR="00970FA4" w14:paraId="5985B4CC" w14:textId="77777777"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F226F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8E5D3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59FE7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Separate Financial Statements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428FF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Financial Statements</w:t>
            </w:r>
          </w:p>
        </w:tc>
      </w:tr>
      <w:tr w:rsidR="00970FA4" w14:paraId="648F57F4" w14:textId="77777777"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5E12E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C9134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assets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B5C85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2,808,326,143,858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931FB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2,836,383,501,278</w:t>
            </w:r>
          </w:p>
        </w:tc>
      </w:tr>
      <w:tr w:rsidR="00970FA4" w14:paraId="2EE8CA1F" w14:textId="77777777"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E0986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04A60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1FF8B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1,913,423,171,522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559F4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1,943,845,704,088</w:t>
            </w:r>
          </w:p>
        </w:tc>
      </w:tr>
      <w:tr w:rsidR="00970FA4" w14:paraId="40CC6A55" w14:textId="77777777"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ED0FE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46FEB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Owners’ equity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68DCD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894,902,972,336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A95A9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892,537,797,190</w:t>
            </w:r>
          </w:p>
        </w:tc>
      </w:tr>
      <w:tr w:rsidR="00970FA4" w14:paraId="33D6D713" w14:textId="77777777"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82082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40F11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2D21F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1,045,591,498,126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3CC05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1,088,148,710,918</w:t>
            </w:r>
          </w:p>
        </w:tc>
      </w:tr>
      <w:tr w:rsidR="00970FA4" w14:paraId="5185C90C" w14:textId="77777777"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5C619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D90E2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C2C34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7,428,146,855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8BBB5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19,352,652,097</w:t>
            </w:r>
          </w:p>
        </w:tc>
      </w:tr>
      <w:tr w:rsidR="00970FA4" w14:paraId="4C47E243" w14:textId="77777777"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EB757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C403F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9A134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6,911,957,892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A2C72" w14:textId="77777777" w:rsidR="00970FA4" w:rsidRDefault="0054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16,399,550,071</w:t>
            </w:r>
          </w:p>
        </w:tc>
      </w:tr>
    </w:tbl>
    <w:p w14:paraId="7CBFFDCD" w14:textId="77777777" w:rsidR="00970FA4" w:rsidRDefault="005439A2" w:rsidP="0023314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Organization and Implementation:</w:t>
      </w:r>
    </w:p>
    <w:p w14:paraId="6C789D07" w14:textId="54A84955" w:rsidR="00970FA4" w:rsidRDefault="005439A2" w:rsidP="0023314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assigned/authorized the </w:t>
      </w:r>
      <w:r w:rsidR="0023314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of the Company to prepare a report to relevant agencies and finalize corporate income tax in 2023; periodically disclose information related to the Company's issued bonds </w:t>
      </w:r>
      <w:r w:rsidR="0023314D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>.</w:t>
      </w:r>
    </w:p>
    <w:p w14:paraId="6A2D039C" w14:textId="750A5BBC" w:rsidR="00970FA4" w:rsidRDefault="005439A2" w:rsidP="0023314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</w:t>
      </w:r>
      <w:r w:rsidR="0023314D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effect from the date of its signing.</w:t>
      </w:r>
    </w:p>
    <w:p w14:paraId="5BF0716E" w14:textId="3C07C99F" w:rsidR="00970FA4" w:rsidRDefault="005439A2" w:rsidP="0023314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</w:t>
      </w:r>
      <w:r w:rsidR="0023314D">
        <w:rPr>
          <w:rFonts w:ascii="Arial" w:hAnsi="Arial"/>
          <w:color w:val="010000"/>
          <w:sz w:val="20"/>
        </w:rPr>
        <w:t>bers of the Board of Directors and Executive B</w:t>
      </w:r>
      <w:bookmarkStart w:id="1" w:name="_GoBack"/>
      <w:bookmarkEnd w:id="1"/>
      <w:r w:rsidR="0023314D">
        <w:rPr>
          <w:rFonts w:ascii="Arial" w:hAnsi="Arial"/>
          <w:color w:val="010000"/>
          <w:sz w:val="20"/>
        </w:rPr>
        <w:t>oard</w:t>
      </w:r>
      <w:r>
        <w:rPr>
          <w:rFonts w:ascii="Arial" w:hAnsi="Arial"/>
          <w:color w:val="010000"/>
          <w:sz w:val="20"/>
        </w:rPr>
        <w:t>, Chief Accountant, and relevant professional departments are responsible for implementing this Resolution.</w:t>
      </w:r>
    </w:p>
    <w:p w14:paraId="323C692C" w14:textId="77777777" w:rsidR="00970FA4" w:rsidRDefault="00970FA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70FA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A4"/>
    <w:rsid w:val="0023314D"/>
    <w:rsid w:val="005439A2"/>
    <w:rsid w:val="005D49F0"/>
    <w:rsid w:val="009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A18A"/>
  <w15:docId w15:val="{652FFA48-0D05-4E2D-B9A6-6478E6A0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line="298" w:lineRule="auto"/>
      <w:ind w:firstLine="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1Xb3YdI5m7faJAzpqKqeRt8d+A==">CgMxLjAyCGguZ2pkZ3hzOAByITFpb0VreTBFZGVmQkRvaVVrYUZmeFFrRkpLNHhCN0t4OQ==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2024-04-03T09:53:00Z</dcterms:created>
  <dcterms:modified xsi:type="dcterms:W3CDTF">2024-04-03T09:53:00Z</dcterms:modified>
</cp:coreProperties>
</file>