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750D9" w14:textId="77777777" w:rsidR="00651C2A" w:rsidRDefault="007A0BDF" w:rsidP="00BE1DB5">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VCM: Board Resolution</w:t>
      </w:r>
    </w:p>
    <w:p w14:paraId="0BF575B8" w14:textId="77777777" w:rsidR="00651C2A" w:rsidRDefault="007A0BDF" w:rsidP="00BE1DB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March 29, 2024, </w:t>
      </w:r>
      <w:proofErr w:type="spellStart"/>
      <w:r>
        <w:rPr>
          <w:rFonts w:ascii="Arial" w:hAnsi="Arial"/>
          <w:color w:val="010000"/>
          <w:sz w:val="20"/>
        </w:rPr>
        <w:t>Vinaconex</w:t>
      </w:r>
      <w:proofErr w:type="spellEnd"/>
      <w:r>
        <w:rPr>
          <w:rFonts w:ascii="Arial" w:hAnsi="Arial"/>
          <w:color w:val="010000"/>
          <w:sz w:val="20"/>
        </w:rPr>
        <w:t xml:space="preserve"> Trading and Manpower JSC announced Resolution No. 08/2024/NQ/HDQT-BVLIFE on registration of changes in land and assets attached to land as follows: </w:t>
      </w:r>
    </w:p>
    <w:p w14:paraId="62B1C1FF" w14:textId="3C558DDB" w:rsidR="00651C2A" w:rsidRDefault="007A0BDF" w:rsidP="00BE1DB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Approve Proposal No. 03/2024/</w:t>
      </w:r>
      <w:proofErr w:type="spellStart"/>
      <w:r>
        <w:rPr>
          <w:rFonts w:ascii="Arial" w:hAnsi="Arial"/>
          <w:color w:val="010000"/>
          <w:sz w:val="20"/>
        </w:rPr>
        <w:t>TTr</w:t>
      </w:r>
      <w:proofErr w:type="spellEnd"/>
      <w:r>
        <w:rPr>
          <w:rFonts w:ascii="Arial" w:hAnsi="Arial"/>
          <w:color w:val="010000"/>
          <w:sz w:val="20"/>
        </w:rPr>
        <w:t>/HDQT-BVLIFE dated March 13, 2024 on registration of changes in land and assets attached to land. Specifically, as follows:</w:t>
      </w:r>
    </w:p>
    <w:p w14:paraId="586C4FA4" w14:textId="77777777" w:rsidR="00651C2A" w:rsidRDefault="007A0BDF" w:rsidP="00BE1DB5">
      <w:pPr>
        <w:numPr>
          <w:ilvl w:val="0"/>
          <w:numId w:val="2"/>
        </w:numPr>
        <w:pBdr>
          <w:top w:val="nil"/>
          <w:left w:val="nil"/>
          <w:bottom w:val="nil"/>
          <w:right w:val="nil"/>
          <w:between w:val="nil"/>
        </w:pBdr>
        <w:tabs>
          <w:tab w:val="left" w:pos="1006"/>
        </w:tabs>
        <w:spacing w:after="120" w:line="360" w:lineRule="auto"/>
        <w:jc w:val="both"/>
        <w:rPr>
          <w:rFonts w:ascii="Arial" w:eastAsia="Arial" w:hAnsi="Arial" w:cs="Arial"/>
          <w:color w:val="010000"/>
          <w:sz w:val="20"/>
          <w:szCs w:val="20"/>
        </w:rPr>
      </w:pPr>
      <w:r>
        <w:rPr>
          <w:rFonts w:ascii="Arial" w:hAnsi="Arial"/>
          <w:color w:val="010000"/>
          <w:sz w:val="20"/>
        </w:rPr>
        <w:t xml:space="preserve">Land users and owners of assets attached to land: </w:t>
      </w:r>
      <w:proofErr w:type="spellStart"/>
      <w:r>
        <w:rPr>
          <w:rFonts w:ascii="Arial" w:hAnsi="Arial"/>
          <w:color w:val="010000"/>
          <w:sz w:val="20"/>
        </w:rPr>
        <w:t>Vinaconex</w:t>
      </w:r>
      <w:proofErr w:type="spellEnd"/>
      <w:r>
        <w:rPr>
          <w:rFonts w:ascii="Arial" w:hAnsi="Arial"/>
          <w:color w:val="010000"/>
          <w:sz w:val="20"/>
        </w:rPr>
        <w:t xml:space="preserve"> Trading and Manpower JSC</w:t>
      </w:r>
    </w:p>
    <w:p w14:paraId="4E383805" w14:textId="77777777" w:rsidR="00651C2A" w:rsidRDefault="007A0BDF" w:rsidP="00BE1DB5">
      <w:pPr>
        <w:numPr>
          <w:ilvl w:val="0"/>
          <w:numId w:val="2"/>
        </w:numPr>
        <w:pBdr>
          <w:top w:val="nil"/>
          <w:left w:val="nil"/>
          <w:bottom w:val="nil"/>
          <w:right w:val="nil"/>
          <w:between w:val="nil"/>
        </w:pBdr>
        <w:tabs>
          <w:tab w:val="left" w:pos="1018"/>
        </w:tabs>
        <w:spacing w:after="120" w:line="360" w:lineRule="auto"/>
        <w:jc w:val="both"/>
        <w:rPr>
          <w:rFonts w:ascii="Arial" w:eastAsia="Arial" w:hAnsi="Arial" w:cs="Arial"/>
          <w:color w:val="010000"/>
          <w:sz w:val="20"/>
          <w:szCs w:val="20"/>
        </w:rPr>
      </w:pPr>
      <w:r>
        <w:rPr>
          <w:rFonts w:ascii="Arial" w:hAnsi="Arial"/>
          <w:color w:val="010000"/>
          <w:sz w:val="20"/>
        </w:rPr>
        <w:t>Certificate issued:</w:t>
      </w:r>
    </w:p>
    <w:p w14:paraId="10CACBF2" w14:textId="3275BF60" w:rsidR="002A3A87" w:rsidRPr="002A3A87" w:rsidRDefault="002A3A87" w:rsidP="00BE1DB5">
      <w:pPr>
        <w:pStyle w:val="ListParagraph"/>
        <w:numPr>
          <w:ilvl w:val="0"/>
          <w:numId w:val="3"/>
        </w:numPr>
        <w:pBdr>
          <w:top w:val="nil"/>
          <w:left w:val="nil"/>
          <w:bottom w:val="nil"/>
          <w:right w:val="nil"/>
          <w:between w:val="nil"/>
        </w:pBdr>
        <w:tabs>
          <w:tab w:val="left" w:pos="567"/>
          <w:tab w:val="left" w:pos="1018"/>
          <w:tab w:val="left" w:pos="9578"/>
        </w:tabs>
        <w:spacing w:line="360" w:lineRule="auto"/>
        <w:ind w:left="0" w:firstLine="0"/>
        <w:jc w:val="both"/>
        <w:rPr>
          <w:rFonts w:ascii="Arial" w:eastAsia="Arial" w:hAnsi="Arial" w:cs="Arial"/>
          <w:color w:val="010000"/>
          <w:sz w:val="20"/>
        </w:rPr>
      </w:pPr>
      <w:r w:rsidRPr="002A3A87">
        <w:rPr>
          <w:rFonts w:ascii="Arial" w:eastAsia="Arial" w:hAnsi="Arial" w:cs="Arial"/>
          <w:color w:val="010000"/>
          <w:sz w:val="20"/>
        </w:rPr>
        <w:t>Number in the certificate issuance book: BX574076</w:t>
      </w:r>
    </w:p>
    <w:p w14:paraId="4EFEBD0F" w14:textId="53E6EAA3" w:rsidR="002A3A87" w:rsidRPr="002A3A87" w:rsidRDefault="002A3A87" w:rsidP="00BE1DB5">
      <w:pPr>
        <w:pStyle w:val="ListParagraph"/>
        <w:numPr>
          <w:ilvl w:val="0"/>
          <w:numId w:val="3"/>
        </w:numPr>
        <w:pBdr>
          <w:top w:val="nil"/>
          <w:left w:val="nil"/>
          <w:bottom w:val="nil"/>
          <w:right w:val="nil"/>
          <w:between w:val="nil"/>
        </w:pBdr>
        <w:tabs>
          <w:tab w:val="left" w:pos="567"/>
          <w:tab w:val="left" w:pos="1018"/>
          <w:tab w:val="left" w:pos="9578"/>
        </w:tabs>
        <w:spacing w:line="360" w:lineRule="auto"/>
        <w:ind w:left="0" w:firstLine="0"/>
        <w:jc w:val="both"/>
        <w:rPr>
          <w:rFonts w:ascii="Arial" w:eastAsia="Arial" w:hAnsi="Arial" w:cs="Arial"/>
          <w:color w:val="010000"/>
          <w:sz w:val="20"/>
        </w:rPr>
      </w:pPr>
      <w:r w:rsidRPr="002A3A87">
        <w:rPr>
          <w:rFonts w:ascii="Arial" w:eastAsia="Arial" w:hAnsi="Arial" w:cs="Arial"/>
          <w:color w:val="010000"/>
          <w:sz w:val="20"/>
        </w:rPr>
        <w:t>Certificate No.: CT-DA 00124</w:t>
      </w:r>
    </w:p>
    <w:p w14:paraId="1DA7C07E" w14:textId="0A286BF8" w:rsidR="002A3A87" w:rsidRPr="002A3A87" w:rsidRDefault="002A3A87" w:rsidP="00BE1DB5">
      <w:pPr>
        <w:pStyle w:val="ListParagraph"/>
        <w:numPr>
          <w:ilvl w:val="0"/>
          <w:numId w:val="3"/>
        </w:numPr>
        <w:pBdr>
          <w:top w:val="nil"/>
          <w:left w:val="nil"/>
          <w:bottom w:val="nil"/>
          <w:right w:val="nil"/>
          <w:between w:val="nil"/>
        </w:pBdr>
        <w:tabs>
          <w:tab w:val="left" w:pos="567"/>
          <w:tab w:val="left" w:pos="1018"/>
          <w:tab w:val="left" w:pos="9578"/>
        </w:tabs>
        <w:spacing w:line="360" w:lineRule="auto"/>
        <w:ind w:left="0" w:firstLine="0"/>
        <w:jc w:val="both"/>
        <w:rPr>
          <w:rFonts w:ascii="Arial" w:eastAsia="Arial" w:hAnsi="Arial" w:cs="Arial"/>
          <w:color w:val="010000"/>
          <w:sz w:val="20"/>
        </w:rPr>
      </w:pPr>
      <w:r w:rsidRPr="002A3A87">
        <w:rPr>
          <w:rFonts w:ascii="Arial" w:eastAsia="Arial" w:hAnsi="Arial" w:cs="Arial"/>
          <w:color w:val="010000"/>
          <w:sz w:val="20"/>
        </w:rPr>
        <w:t>Certificate issuance date: December 5, 2014</w:t>
      </w:r>
    </w:p>
    <w:p w14:paraId="479065A9" w14:textId="3064C6FD" w:rsidR="002A3A87" w:rsidRPr="002A3A87" w:rsidRDefault="002A3A87" w:rsidP="00BE1DB5">
      <w:pPr>
        <w:numPr>
          <w:ilvl w:val="0"/>
          <w:numId w:val="2"/>
        </w:numPr>
        <w:pBdr>
          <w:top w:val="nil"/>
          <w:left w:val="nil"/>
          <w:bottom w:val="nil"/>
          <w:right w:val="nil"/>
          <w:between w:val="nil"/>
        </w:pBdr>
        <w:tabs>
          <w:tab w:val="left" w:pos="1018"/>
        </w:tabs>
        <w:spacing w:after="120" w:line="360" w:lineRule="auto"/>
        <w:jc w:val="both"/>
        <w:rPr>
          <w:rFonts w:ascii="Arial" w:eastAsia="Arial" w:hAnsi="Arial" w:cs="Arial"/>
          <w:color w:val="010000"/>
          <w:sz w:val="20"/>
        </w:rPr>
      </w:pPr>
      <w:r w:rsidRPr="002A3A87">
        <w:rPr>
          <w:rFonts w:ascii="Arial" w:hAnsi="Arial"/>
          <w:color w:val="010000"/>
          <w:sz w:val="20"/>
        </w:rPr>
        <w:t>Information on land plot, houses and other assets attached to land that was granted the certificate: House No.</w:t>
      </w:r>
      <w:r w:rsidRPr="002A3A87">
        <w:rPr>
          <w:rFonts w:ascii="Arial" w:eastAsia="Arial" w:hAnsi="Arial" w:cs="Arial"/>
          <w:color w:val="010000"/>
          <w:sz w:val="20"/>
        </w:rPr>
        <w:t xml:space="preserve"> 25T1, Dong Nam Urban Area, Tran Duy Hung Street, Hoang Dao Thuy Street, </w:t>
      </w:r>
      <w:proofErr w:type="spellStart"/>
      <w:r w:rsidRPr="002A3A87">
        <w:rPr>
          <w:rFonts w:ascii="Arial" w:eastAsia="Arial" w:hAnsi="Arial" w:cs="Arial"/>
          <w:color w:val="010000"/>
          <w:sz w:val="20"/>
        </w:rPr>
        <w:t>Trung</w:t>
      </w:r>
      <w:proofErr w:type="spellEnd"/>
      <w:r w:rsidRPr="002A3A87">
        <w:rPr>
          <w:rFonts w:ascii="Arial" w:eastAsia="Arial" w:hAnsi="Arial" w:cs="Arial"/>
          <w:color w:val="010000"/>
          <w:sz w:val="20"/>
        </w:rPr>
        <w:t xml:space="preserve"> </w:t>
      </w:r>
      <w:proofErr w:type="spellStart"/>
      <w:r w:rsidRPr="002A3A87">
        <w:rPr>
          <w:rFonts w:ascii="Arial" w:eastAsia="Arial" w:hAnsi="Arial" w:cs="Arial"/>
          <w:color w:val="010000"/>
          <w:sz w:val="20"/>
        </w:rPr>
        <w:t>Hoa</w:t>
      </w:r>
      <w:proofErr w:type="spellEnd"/>
      <w:r w:rsidRPr="002A3A87">
        <w:rPr>
          <w:rFonts w:ascii="Arial" w:eastAsia="Arial" w:hAnsi="Arial" w:cs="Arial"/>
          <w:color w:val="010000"/>
          <w:sz w:val="20"/>
        </w:rPr>
        <w:t xml:space="preserve"> Ward, </w:t>
      </w:r>
      <w:proofErr w:type="spellStart"/>
      <w:r w:rsidRPr="002A3A87">
        <w:rPr>
          <w:rFonts w:ascii="Arial" w:eastAsia="Arial" w:hAnsi="Arial" w:cs="Arial"/>
          <w:color w:val="010000"/>
          <w:sz w:val="20"/>
        </w:rPr>
        <w:t>Cau</w:t>
      </w:r>
      <w:proofErr w:type="spellEnd"/>
      <w:r w:rsidRPr="002A3A87">
        <w:rPr>
          <w:rFonts w:ascii="Arial" w:eastAsia="Arial" w:hAnsi="Arial" w:cs="Arial"/>
          <w:color w:val="010000"/>
          <w:sz w:val="20"/>
        </w:rPr>
        <w:t xml:space="preserve"> </w:t>
      </w:r>
      <w:proofErr w:type="spellStart"/>
      <w:r w:rsidRPr="002A3A87">
        <w:rPr>
          <w:rFonts w:ascii="Arial" w:eastAsia="Arial" w:hAnsi="Arial" w:cs="Arial"/>
          <w:color w:val="010000"/>
          <w:sz w:val="20"/>
        </w:rPr>
        <w:t>Giay</w:t>
      </w:r>
      <w:proofErr w:type="spellEnd"/>
      <w:r w:rsidRPr="002A3A87">
        <w:rPr>
          <w:rFonts w:ascii="Arial" w:eastAsia="Arial" w:hAnsi="Arial" w:cs="Arial"/>
          <w:color w:val="010000"/>
          <w:sz w:val="20"/>
        </w:rPr>
        <w:t xml:space="preserve"> District, Hanoi.</w:t>
      </w:r>
    </w:p>
    <w:p w14:paraId="48AEDF98" w14:textId="7970EBBC" w:rsidR="00651C2A" w:rsidRDefault="002A3A87" w:rsidP="00BE1DB5">
      <w:pPr>
        <w:numPr>
          <w:ilvl w:val="0"/>
          <w:numId w:val="2"/>
        </w:numPr>
        <w:pBdr>
          <w:top w:val="nil"/>
          <w:left w:val="nil"/>
          <w:bottom w:val="nil"/>
          <w:right w:val="nil"/>
          <w:between w:val="nil"/>
        </w:pBdr>
        <w:tabs>
          <w:tab w:val="left" w:pos="1018"/>
        </w:tabs>
        <w:spacing w:after="120" w:line="360" w:lineRule="auto"/>
        <w:jc w:val="both"/>
        <w:rPr>
          <w:rFonts w:ascii="Arial" w:eastAsia="Arial" w:hAnsi="Arial" w:cs="Arial"/>
          <w:color w:val="010000"/>
          <w:sz w:val="20"/>
        </w:rPr>
      </w:pPr>
      <w:r w:rsidRPr="002A3A87">
        <w:rPr>
          <w:rFonts w:ascii="Arial" w:eastAsia="Arial" w:hAnsi="Arial" w:cs="Arial"/>
          <w:color w:val="010000"/>
          <w:sz w:val="20"/>
        </w:rPr>
        <w:t>Content registered to change:</w:t>
      </w:r>
    </w:p>
    <w:p w14:paraId="77C4AA57" w14:textId="77777777" w:rsidR="00651C2A" w:rsidRDefault="00651C2A">
      <w:pPr>
        <w:pBdr>
          <w:top w:val="nil"/>
          <w:left w:val="nil"/>
          <w:bottom w:val="nil"/>
          <w:right w:val="nil"/>
          <w:between w:val="nil"/>
        </w:pBdr>
        <w:spacing w:line="276" w:lineRule="auto"/>
        <w:rPr>
          <w:rFonts w:ascii="Arial" w:eastAsia="Arial" w:hAnsi="Arial" w:cs="Arial"/>
          <w:color w:val="010000"/>
          <w:sz w:val="20"/>
          <w:szCs w:val="20"/>
        </w:rPr>
      </w:pP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9"/>
      </w:tblGrid>
      <w:tr w:rsidR="00651C2A" w14:paraId="54D946EE" w14:textId="77777777">
        <w:tc>
          <w:tcPr>
            <w:tcW w:w="4508" w:type="dxa"/>
          </w:tcPr>
          <w:p w14:paraId="4EC7BE3F" w14:textId="77777777" w:rsidR="00651C2A" w:rsidRDefault="007A0BDF">
            <w:pPr>
              <w:keepNext/>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 before change:</w:t>
            </w:r>
          </w:p>
        </w:tc>
        <w:tc>
          <w:tcPr>
            <w:tcW w:w="4509" w:type="dxa"/>
          </w:tcPr>
          <w:p w14:paraId="5FDA4D6D" w14:textId="77777777" w:rsidR="00651C2A" w:rsidRDefault="007A0BDF">
            <w:pPr>
              <w:keepNext/>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 after change:</w:t>
            </w:r>
          </w:p>
        </w:tc>
      </w:tr>
      <w:tr w:rsidR="00651C2A" w14:paraId="42B9B48A" w14:textId="77777777">
        <w:tc>
          <w:tcPr>
            <w:tcW w:w="4508" w:type="dxa"/>
          </w:tcPr>
          <w:p w14:paraId="2E830DBA" w14:textId="77777777" w:rsidR="00651C2A" w:rsidRDefault="007A0BDF">
            <w:pPr>
              <w:numPr>
                <w:ilvl w:val="0"/>
                <w:numId w:val="1"/>
              </w:numPr>
              <w:pBdr>
                <w:top w:val="nil"/>
                <w:left w:val="nil"/>
                <w:bottom w:val="nil"/>
                <w:right w:val="nil"/>
                <w:between w:val="nil"/>
              </w:pBdr>
              <w:tabs>
                <w:tab w:val="left" w:pos="217"/>
              </w:tabs>
              <w:spacing w:after="120" w:line="360" w:lineRule="auto"/>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Vinaconex</w:t>
            </w:r>
            <w:proofErr w:type="spellEnd"/>
            <w:r>
              <w:rPr>
                <w:rFonts w:ascii="Arial" w:hAnsi="Arial"/>
                <w:color w:val="010000"/>
                <w:sz w:val="20"/>
              </w:rPr>
              <w:t xml:space="preserve"> Trading and Manpower JSC</w:t>
            </w:r>
          </w:p>
          <w:p w14:paraId="74B2564F" w14:textId="77777777" w:rsidR="00651C2A" w:rsidRDefault="007A0BDF">
            <w:pPr>
              <w:numPr>
                <w:ilvl w:val="0"/>
                <w:numId w:val="1"/>
              </w:numPr>
              <w:pBdr>
                <w:top w:val="nil"/>
                <w:left w:val="nil"/>
                <w:bottom w:val="nil"/>
                <w:right w:val="nil"/>
                <w:between w:val="nil"/>
              </w:pBdr>
              <w:tabs>
                <w:tab w:val="left" w:pos="213"/>
              </w:tabs>
              <w:spacing w:after="120" w:line="360" w:lineRule="auto"/>
              <w:rPr>
                <w:rFonts w:ascii="Arial" w:eastAsia="Arial" w:hAnsi="Arial" w:cs="Arial"/>
                <w:color w:val="010000"/>
                <w:sz w:val="20"/>
                <w:szCs w:val="20"/>
              </w:rPr>
            </w:pPr>
            <w:r>
              <w:rPr>
                <w:rFonts w:ascii="Arial" w:hAnsi="Arial"/>
                <w:color w:val="010000"/>
                <w:sz w:val="20"/>
              </w:rPr>
              <w:t xml:space="preserve">Joint Stock Company Business Registration Certificate, business code 0102234864 issued by Hanoi Authority for Planning </w:t>
            </w:r>
            <w:proofErr w:type="gramStart"/>
            <w:r>
              <w:rPr>
                <w:rFonts w:ascii="Arial" w:hAnsi="Arial"/>
                <w:color w:val="010000"/>
                <w:sz w:val="20"/>
              </w:rPr>
              <w:t>And</w:t>
            </w:r>
            <w:proofErr w:type="gramEnd"/>
            <w:r>
              <w:rPr>
                <w:rFonts w:ascii="Arial" w:hAnsi="Arial"/>
                <w:color w:val="010000"/>
                <w:sz w:val="20"/>
              </w:rPr>
              <w:t xml:space="preserve"> Investment; Registered for the first time on May 3, 2007 and registered for the 6th change on December 21, 2010.</w:t>
            </w:r>
          </w:p>
          <w:p w14:paraId="78A6084F" w14:textId="77777777" w:rsidR="00651C2A" w:rsidRDefault="007A0BDF">
            <w:pPr>
              <w:numPr>
                <w:ilvl w:val="0"/>
                <w:numId w:val="1"/>
              </w:numPr>
              <w:pBdr>
                <w:top w:val="nil"/>
                <w:left w:val="nil"/>
                <w:bottom w:val="nil"/>
                <w:right w:val="nil"/>
                <w:between w:val="nil"/>
              </w:pBdr>
              <w:tabs>
                <w:tab w:val="left" w:pos="217"/>
              </w:tabs>
              <w:spacing w:after="120" w:line="360" w:lineRule="auto"/>
              <w:rPr>
                <w:rFonts w:ascii="Arial" w:eastAsia="Arial" w:hAnsi="Arial" w:cs="Arial"/>
                <w:color w:val="010000"/>
                <w:sz w:val="20"/>
                <w:szCs w:val="20"/>
              </w:rPr>
            </w:pPr>
            <w:r>
              <w:rPr>
                <w:rFonts w:ascii="Arial" w:hAnsi="Arial"/>
                <w:color w:val="010000"/>
                <w:sz w:val="20"/>
              </w:rPr>
              <w:t xml:space="preserve">Head office address: 1st floor, 17T6,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 </w:t>
            </w:r>
            <w:proofErr w:type="spellStart"/>
            <w:r>
              <w:rPr>
                <w:rFonts w:ascii="Arial" w:hAnsi="Arial"/>
                <w:color w:val="010000"/>
                <w:sz w:val="20"/>
              </w:rPr>
              <w:t>Nhan</w:t>
            </w:r>
            <w:proofErr w:type="spellEnd"/>
            <w:r>
              <w:rPr>
                <w:rFonts w:ascii="Arial" w:hAnsi="Arial"/>
                <w:color w:val="010000"/>
                <w:sz w:val="20"/>
              </w:rPr>
              <w:t xml:space="preserve"> Chinh New Urban Area, </w:t>
            </w:r>
            <w:proofErr w:type="spellStart"/>
            <w:r>
              <w:rPr>
                <w:rFonts w:ascii="Arial" w:hAnsi="Arial"/>
                <w:color w:val="010000"/>
                <w:sz w:val="20"/>
              </w:rPr>
              <w:t>Nhan</w:t>
            </w:r>
            <w:proofErr w:type="spellEnd"/>
            <w:r>
              <w:rPr>
                <w:rFonts w:ascii="Arial" w:hAnsi="Arial"/>
                <w:color w:val="010000"/>
                <w:sz w:val="20"/>
              </w:rPr>
              <w:t xml:space="preserve"> Chinh Ward, Thanh Xuan District, Hanoi City.</w:t>
            </w:r>
          </w:p>
        </w:tc>
        <w:tc>
          <w:tcPr>
            <w:tcW w:w="4509" w:type="dxa"/>
          </w:tcPr>
          <w:p w14:paraId="1499C965" w14:textId="77777777" w:rsidR="00651C2A" w:rsidRDefault="007A0BDF">
            <w:pPr>
              <w:numPr>
                <w:ilvl w:val="0"/>
                <w:numId w:val="1"/>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Pr>
                <w:rFonts w:ascii="Arial" w:hAnsi="Arial"/>
                <w:color w:val="010000"/>
                <w:sz w:val="20"/>
              </w:rPr>
              <w:t>Name of Company: BV Life Joint Stock Company</w:t>
            </w:r>
          </w:p>
          <w:p w14:paraId="6ACFE38F" w14:textId="77777777" w:rsidR="00651C2A" w:rsidRDefault="007A0BDF">
            <w:pPr>
              <w:numPr>
                <w:ilvl w:val="0"/>
                <w:numId w:val="1"/>
              </w:numPr>
              <w:pBdr>
                <w:top w:val="nil"/>
                <w:left w:val="nil"/>
                <w:bottom w:val="nil"/>
                <w:right w:val="nil"/>
                <w:between w:val="nil"/>
              </w:pBdr>
              <w:tabs>
                <w:tab w:val="left" w:pos="212"/>
              </w:tabs>
              <w:spacing w:after="120" w:line="360" w:lineRule="auto"/>
              <w:rPr>
                <w:rFonts w:ascii="Arial" w:eastAsia="Arial" w:hAnsi="Arial" w:cs="Arial"/>
                <w:color w:val="010000"/>
                <w:sz w:val="20"/>
                <w:szCs w:val="20"/>
              </w:rPr>
            </w:pPr>
            <w:r>
              <w:rPr>
                <w:rFonts w:ascii="Arial" w:hAnsi="Arial"/>
                <w:color w:val="010000"/>
                <w:sz w:val="20"/>
              </w:rPr>
              <w:t xml:space="preserve">Joint Stock Company Business Registration Certificate, business code 0102234864 issued by Hanoi Authority for Planning </w:t>
            </w:r>
            <w:proofErr w:type="gramStart"/>
            <w:r>
              <w:rPr>
                <w:rFonts w:ascii="Arial" w:hAnsi="Arial"/>
                <w:color w:val="010000"/>
                <w:sz w:val="20"/>
              </w:rPr>
              <w:t>And</w:t>
            </w:r>
            <w:proofErr w:type="gramEnd"/>
            <w:r>
              <w:rPr>
                <w:rFonts w:ascii="Arial" w:hAnsi="Arial"/>
                <w:color w:val="010000"/>
                <w:sz w:val="20"/>
              </w:rPr>
              <w:t xml:space="preserve"> Investment; Registered for the first time on May 3, 2007 and registered for the 10th change on February 5, 2024.</w:t>
            </w:r>
          </w:p>
          <w:p w14:paraId="4459C3CF" w14:textId="77777777" w:rsidR="00651C2A" w:rsidRDefault="007A0BDF">
            <w:pPr>
              <w:numPr>
                <w:ilvl w:val="0"/>
                <w:numId w:val="1"/>
              </w:numPr>
              <w:pBdr>
                <w:top w:val="nil"/>
                <w:left w:val="nil"/>
                <w:bottom w:val="nil"/>
                <w:right w:val="nil"/>
                <w:between w:val="nil"/>
              </w:pBdr>
              <w:tabs>
                <w:tab w:val="left" w:pos="212"/>
              </w:tabs>
              <w:spacing w:after="120" w:line="360" w:lineRule="auto"/>
              <w:rPr>
                <w:rFonts w:ascii="Arial" w:eastAsia="Arial" w:hAnsi="Arial" w:cs="Arial"/>
                <w:color w:val="010000"/>
                <w:sz w:val="20"/>
                <w:szCs w:val="20"/>
              </w:rPr>
            </w:pPr>
            <w:r>
              <w:rPr>
                <w:rFonts w:ascii="Arial" w:hAnsi="Arial"/>
                <w:color w:val="010000"/>
                <w:sz w:val="20"/>
              </w:rPr>
              <w:t xml:space="preserve">Head office address: 5th floor, 25T1 Building, Tran Duy Hung Street,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 City, Vietnam.</w:t>
            </w:r>
          </w:p>
        </w:tc>
      </w:tr>
    </w:tbl>
    <w:p w14:paraId="694FF1E4" w14:textId="42320622" w:rsidR="00651C2A" w:rsidRDefault="007A0BDF" w:rsidP="00BE1DB5">
      <w:pPr>
        <w:numPr>
          <w:ilvl w:val="0"/>
          <w:numId w:val="2"/>
        </w:numPr>
        <w:pBdr>
          <w:top w:val="nil"/>
          <w:left w:val="nil"/>
          <w:bottom w:val="nil"/>
          <w:right w:val="nil"/>
          <w:between w:val="nil"/>
        </w:pBdr>
        <w:tabs>
          <w:tab w:val="left" w:pos="504"/>
        </w:tabs>
        <w:spacing w:after="120" w:line="360" w:lineRule="auto"/>
        <w:jc w:val="both"/>
        <w:rPr>
          <w:rFonts w:ascii="Arial" w:eastAsia="Arial" w:hAnsi="Arial" w:cs="Arial"/>
          <w:color w:val="010000"/>
          <w:sz w:val="20"/>
          <w:szCs w:val="20"/>
        </w:rPr>
      </w:pPr>
      <w:r>
        <w:rPr>
          <w:rFonts w:ascii="Arial" w:hAnsi="Arial"/>
          <w:color w:val="010000"/>
          <w:sz w:val="20"/>
        </w:rPr>
        <w:t xml:space="preserve">Implementation and organization: The Board of Directors approves the policy and authorizes the Chair of the Board of Directors to direct relevant departments to organize the implementation of land change registration according to the approved content and the provisions of current law. The Chair of the Board of Directors is authorized </w:t>
      </w:r>
      <w:r w:rsidR="00BE1DB5">
        <w:rPr>
          <w:rFonts w:ascii="Arial" w:hAnsi="Arial"/>
          <w:color w:val="010000"/>
          <w:sz w:val="20"/>
        </w:rPr>
        <w:t>under applicable laws</w:t>
      </w:r>
      <w:bookmarkStart w:id="0" w:name="_GoBack"/>
      <w:bookmarkEnd w:id="0"/>
      <w:r>
        <w:rPr>
          <w:rFonts w:ascii="Arial" w:hAnsi="Arial"/>
          <w:color w:val="010000"/>
          <w:sz w:val="20"/>
        </w:rPr>
        <w:t xml:space="preserve"> and the Company's Charter.</w:t>
      </w:r>
    </w:p>
    <w:p w14:paraId="3AFF96EA" w14:textId="77777777" w:rsidR="00651C2A" w:rsidRDefault="007A0BDF" w:rsidP="00BE1DB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This Resolution takes effect from the date of its signing.</w:t>
      </w:r>
    </w:p>
    <w:p w14:paraId="7A4D55BD" w14:textId="5508573C" w:rsidR="00651C2A" w:rsidRDefault="007A0BDF" w:rsidP="00BE1DB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3: Members of the Board of Directors and </w:t>
      </w:r>
      <w:r w:rsidR="00BE1DB5">
        <w:rPr>
          <w:rFonts w:ascii="Arial" w:hAnsi="Arial"/>
          <w:color w:val="010000"/>
          <w:sz w:val="20"/>
        </w:rPr>
        <w:t>Executive Board</w:t>
      </w:r>
      <w:r>
        <w:rPr>
          <w:rFonts w:ascii="Arial" w:hAnsi="Arial"/>
          <w:color w:val="010000"/>
          <w:sz w:val="20"/>
        </w:rPr>
        <w:t xml:space="preserve"> are responsible for implementing this Resolution.</w:t>
      </w:r>
    </w:p>
    <w:p w14:paraId="03DF1F7C" w14:textId="77777777" w:rsidR="00651C2A" w:rsidRDefault="00651C2A" w:rsidP="00BE1DB5">
      <w:pPr>
        <w:keepNext/>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p>
    <w:sectPr w:rsidR="00651C2A">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94360"/>
    <w:multiLevelType w:val="multilevel"/>
    <w:tmpl w:val="0F3E2668"/>
    <w:lvl w:ilvl="0">
      <w:start w:val="1"/>
      <w:numFmt w:val="bullet"/>
      <w:lvlText w:val="-"/>
      <w:lvlJc w:val="left"/>
      <w:pPr>
        <w:ind w:left="0" w:firstLine="0"/>
      </w:pPr>
      <w:rPr>
        <w:rFonts w:ascii="Arial" w:eastAsia="Arial" w:hAnsi="Arial" w:cs="Arial"/>
        <w:b w:val="0"/>
        <w:i w:val="0"/>
        <w:smallCaps w:val="0"/>
        <w:strike w:val="0"/>
        <w:color w:val="42434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6A71C60"/>
    <w:multiLevelType w:val="multilevel"/>
    <w:tmpl w:val="7EC6CFB0"/>
    <w:lvl w:ilvl="0">
      <w:start w:val="1"/>
      <w:numFmt w:val="lowerLetter"/>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C0C71CF"/>
    <w:multiLevelType w:val="hybridMultilevel"/>
    <w:tmpl w:val="C8EED9BA"/>
    <w:lvl w:ilvl="0" w:tplc="01F0C5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A098B"/>
    <w:multiLevelType w:val="hybridMultilevel"/>
    <w:tmpl w:val="6D7823E0"/>
    <w:lvl w:ilvl="0" w:tplc="63983DF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2A"/>
    <w:rsid w:val="002A3A87"/>
    <w:rsid w:val="00651C2A"/>
    <w:rsid w:val="007A0BDF"/>
    <w:rsid w:val="00BE1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CC02"/>
  <w15:docId w15:val="{E131987B-59BC-46D2-8D55-F8746DDB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424345"/>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424345"/>
      <w:sz w:val="12"/>
      <w:szCs w:val="1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424345"/>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424345"/>
      <w:sz w:val="22"/>
      <w:szCs w:val="22"/>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color w:val="424345"/>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D05D71"/>
      <w:sz w:val="32"/>
      <w:szCs w:val="32"/>
      <w:u w:val="none"/>
      <w:shd w:val="clear" w:color="auto" w:fill="auto"/>
    </w:rPr>
  </w:style>
  <w:style w:type="paragraph" w:customStyle="1" w:styleId="Khc0">
    <w:name w:val="Khác"/>
    <w:basedOn w:val="Normal"/>
    <w:link w:val="Khc"/>
    <w:pPr>
      <w:spacing w:line="300" w:lineRule="auto"/>
    </w:pPr>
    <w:rPr>
      <w:rFonts w:ascii="Times New Roman" w:eastAsia="Times New Roman" w:hAnsi="Times New Roman" w:cs="Times New Roman"/>
      <w:color w:val="424345"/>
      <w:sz w:val="22"/>
      <w:szCs w:val="22"/>
    </w:rPr>
  </w:style>
  <w:style w:type="paragraph" w:customStyle="1" w:styleId="Vnbnnidung20">
    <w:name w:val="Văn bản nội dung (2)"/>
    <w:basedOn w:val="Normal"/>
    <w:link w:val="Vnbnnidung2"/>
    <w:pPr>
      <w:spacing w:line="166" w:lineRule="auto"/>
    </w:pPr>
    <w:rPr>
      <w:rFonts w:ascii="Arial" w:eastAsia="Arial" w:hAnsi="Arial" w:cs="Arial"/>
      <w:sz w:val="8"/>
      <w:szCs w:val="8"/>
    </w:rPr>
  </w:style>
  <w:style w:type="paragraph" w:customStyle="1" w:styleId="Vnbnnidung40">
    <w:name w:val="Văn bản nội dung (4)"/>
    <w:basedOn w:val="Normal"/>
    <w:link w:val="Vnbnnidung4"/>
    <w:rPr>
      <w:rFonts w:ascii="Times New Roman" w:eastAsia="Times New Roman" w:hAnsi="Times New Roman" w:cs="Times New Roman"/>
      <w:i/>
      <w:iCs/>
      <w:sz w:val="19"/>
      <w:szCs w:val="19"/>
    </w:rPr>
  </w:style>
  <w:style w:type="paragraph" w:customStyle="1" w:styleId="Vnbnnidung30">
    <w:name w:val="Văn bản nội dung (3)"/>
    <w:basedOn w:val="Normal"/>
    <w:link w:val="Vnbnnidung3"/>
    <w:pPr>
      <w:jc w:val="right"/>
    </w:pPr>
    <w:rPr>
      <w:rFonts w:ascii="Arial" w:eastAsia="Arial" w:hAnsi="Arial" w:cs="Arial"/>
      <w:b/>
      <w:bCs/>
      <w:color w:val="424345"/>
      <w:sz w:val="12"/>
      <w:szCs w:val="12"/>
    </w:rPr>
  </w:style>
  <w:style w:type="paragraph" w:customStyle="1" w:styleId="Vnbnnidung0">
    <w:name w:val="Văn bản nội dung"/>
    <w:basedOn w:val="Normal"/>
    <w:link w:val="Vnbnnidung"/>
    <w:pPr>
      <w:spacing w:line="300" w:lineRule="auto"/>
    </w:pPr>
    <w:rPr>
      <w:rFonts w:ascii="Times New Roman" w:eastAsia="Times New Roman" w:hAnsi="Times New Roman" w:cs="Times New Roman"/>
      <w:color w:val="424345"/>
      <w:sz w:val="22"/>
      <w:szCs w:val="22"/>
    </w:rPr>
  </w:style>
  <w:style w:type="paragraph" w:customStyle="1" w:styleId="Tiu20">
    <w:name w:val="Tiêu đề #2"/>
    <w:basedOn w:val="Normal"/>
    <w:link w:val="Tiu2"/>
    <w:pPr>
      <w:spacing w:line="269" w:lineRule="auto"/>
      <w:jc w:val="center"/>
      <w:outlineLvl w:val="1"/>
    </w:pPr>
    <w:rPr>
      <w:rFonts w:ascii="Times New Roman" w:eastAsia="Times New Roman" w:hAnsi="Times New Roman" w:cs="Times New Roman"/>
      <w:b/>
      <w:bCs/>
      <w:color w:val="424345"/>
      <w:sz w:val="22"/>
      <w:szCs w:val="22"/>
    </w:rPr>
  </w:style>
  <w:style w:type="paragraph" w:customStyle="1" w:styleId="Mclc0">
    <w:name w:val="Mục lục"/>
    <w:basedOn w:val="Normal"/>
    <w:link w:val="Mclc"/>
    <w:pPr>
      <w:ind w:firstLine="660"/>
    </w:pPr>
    <w:rPr>
      <w:rFonts w:ascii="Times New Roman" w:eastAsia="Times New Roman" w:hAnsi="Times New Roman" w:cs="Times New Roman"/>
      <w:color w:val="424345"/>
      <w:sz w:val="22"/>
      <w:szCs w:val="22"/>
    </w:rPr>
  </w:style>
  <w:style w:type="paragraph" w:customStyle="1" w:styleId="Tiu10">
    <w:name w:val="Tiêu đề #1"/>
    <w:basedOn w:val="Normal"/>
    <w:link w:val="Tiu1"/>
    <w:pPr>
      <w:spacing w:line="199" w:lineRule="auto"/>
      <w:jc w:val="right"/>
      <w:outlineLvl w:val="0"/>
    </w:pPr>
    <w:rPr>
      <w:rFonts w:ascii="Times New Roman" w:eastAsia="Times New Roman" w:hAnsi="Times New Roman" w:cs="Times New Roman"/>
      <w:b/>
      <w:bCs/>
      <w:color w:val="D05D71"/>
      <w:sz w:val="32"/>
      <w:szCs w:val="32"/>
    </w:rPr>
  </w:style>
  <w:style w:type="table" w:styleId="TableGrid">
    <w:name w:val="Table Grid"/>
    <w:basedOn w:val="TableNormal"/>
    <w:uiPriority w:val="39"/>
    <w:rsid w:val="00204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2A3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8H90B7yvSFTqmNZe4VcIV5yIg==">CgMxLjAyCGguZ2pkZ3hzOAByITFTeTRUWFV4TlF3MVdlZ0RpOVJBLVRSbXdMTHh5Y1UxcQ==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2024-04-03T10:05:00Z</dcterms:created>
  <dcterms:modified xsi:type="dcterms:W3CDTF">2024-04-03T10:05:00Z</dcterms:modified>
</cp:coreProperties>
</file>