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b/>
          <w:bCs/>
          <w:rFonts w:ascii="Arial" w:hAnsi="Arial"/>
        </w:rPr>
        <w:t xml:space="preserve">VE2: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Board Resolution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March 31, 2024, VNECO2 Electricity Construction Joint-Stock Company announced Board Resolution No. 01/2024/NQ-HDQT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Article 1: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Decide on selecting the audit company for the Financial Statements 2023 in the list of audit companies approved by the </w:t>
      </w:r>
      <w:r>
        <w:rPr>
          <w:color w:val="010000"/>
          <w:sz w:val="20"/>
          <w:rtl w:val="0"/>
          <w:rFonts w:ascii="Arial" w:hAnsi="Arial"/>
        </w:rPr>
        <w:t xml:space="preserve">State Securities Commission, the Ministry of Finance; assign Mr. Nguyen Ngoc Tho and members of the Board of Directors to negotiate with audit companies to submit to the Board of Directors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Article 2: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Approve the extension of the rental inspection or according to the time approved by the Tax Authority; Extend the Annual General Meeting of Shareholders 2024 until June 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Article 3: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Agree on the policy of leasing land in Cua Lo Town for a medium and long term, after negotiating with partners and submitting to the Board of Directors for approval before implementation; Review and comment on some shortcomings about the project: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Review the methods of handling the Company's previous financial problems.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4: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This Board Resolution takes effect from the date of its signing.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Members of the Board of Directors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, the Board of Managers,</w:t>
      </w:r>
      <w:r>
        <w:rPr>
          <w:color w:val="010000"/>
          <w:sz w:val="20"/>
          <w:rtl w:val="0"/>
          <w:rFonts w:ascii="Arial" w:hAnsi="Arial"/>
        </w:rPr>
        <w:t xml:space="preserve"> Heads of functional Departments  and related individuals are responsible for the implementation of this Board Resolution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3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Vnbnnidung" w:customStyle="1">
    <w:name w:val="Văn bản nội dung_"/>
    <w:basedOn w:val="DefaultParagraphFont"/>
    <w:link w:val="Vnbnnidung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6"/>
      <w:szCs w:val="26"/>
      <w:u w:val="none"/>
      <w:shd w:color="auto" w:fill="auto" w:val="clear"/>
    </w:rPr>
  </w:style>
  <w:style w:type="character" w:styleId="Vnbnnidung3" w:customStyle="1">
    <w:name w:val="Văn bản nội dung (3)_"/>
    <w:basedOn w:val="DefaultParagraphFont"/>
    <w:link w:val="Vnbnnidung30"/>
    <w:rPr>
      <w:rFonts w:ascii="Arial" w:cs="Arial" w:eastAsia="Arial" w:hAnsi="Arial"/>
      <w:b w:val="0"/>
      <w:bCs w:val="0"/>
      <w:i w:val="0"/>
      <w:iCs w:val="0"/>
      <w:smallCaps w:val="0"/>
      <w:strike w:val="0"/>
      <w:sz w:val="34"/>
      <w:szCs w:val="34"/>
      <w:u w:val="none"/>
      <w:shd w:color="auto" w:fill="auto" w:val="clear"/>
    </w:rPr>
  </w:style>
  <w:style w:type="character" w:styleId="Vnbnnidung2" w:customStyle="1">
    <w:name w:val="Văn bản nội dung (2)_"/>
    <w:basedOn w:val="DefaultParagraphFont"/>
    <w:link w:val="Vnbnnidung20"/>
    <w:rPr>
      <w:rFonts w:ascii="Times New Roman" w:cs="Times New Roman" w:eastAsia="Times New Roman" w:hAnsi="Times New Roman"/>
      <w:b w:val="0"/>
      <w:bCs w:val="0"/>
      <w:i w:val="1"/>
      <w:iCs w:val="1"/>
      <w:smallCaps w:val="0"/>
      <w:strike w:val="0"/>
      <w:sz w:val="22"/>
      <w:szCs w:val="22"/>
      <w:u w:val="none"/>
      <w:shd w:color="auto" w:fill="auto" w:val="clear"/>
    </w:rPr>
  </w:style>
  <w:style w:type="paragraph" w:styleId="Vnbnnidung0" w:customStyle="1">
    <w:name w:val="Văn bản nội dung"/>
    <w:basedOn w:val="Normal"/>
    <w:link w:val="Vnbnnidung"/>
    <w:pPr>
      <w:ind w:firstLine="400"/>
    </w:pPr>
    <w:rPr>
      <w:rFonts w:ascii="Times New Roman" w:cs="Times New Roman" w:eastAsia="Times New Roman" w:hAnsi="Times New Roman"/>
      <w:sz w:val="26"/>
      <w:szCs w:val="26"/>
    </w:rPr>
  </w:style>
  <w:style w:type="paragraph" w:styleId="Vnbnnidung30" w:customStyle="1">
    <w:name w:val="Văn bản nội dung (3)"/>
    <w:basedOn w:val="Normal"/>
    <w:link w:val="Vnbnnidung3"/>
    <w:pPr>
      <w:spacing w:line="180" w:lineRule="auto"/>
      <w:jc w:val="center"/>
    </w:pPr>
    <w:rPr>
      <w:rFonts w:ascii="Arial" w:cs="Arial" w:eastAsia="Arial" w:hAnsi="Arial"/>
      <w:sz w:val="34"/>
      <w:szCs w:val="34"/>
    </w:rPr>
  </w:style>
  <w:style w:type="paragraph" w:styleId="Vnbnnidung20" w:customStyle="1">
    <w:name w:val="Văn bản nội dung (2)"/>
    <w:basedOn w:val="Normal"/>
    <w:link w:val="Vnbnnidung2"/>
    <w:pPr>
      <w:ind w:firstLine="680"/>
    </w:pPr>
    <w:rPr>
      <w:rFonts w:ascii="Times New Roman" w:cs="Times New Roman" w:eastAsia="Times New Roman" w:hAnsi="Times New Roman"/>
      <w:i w:val="1"/>
      <w:iCs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SF/ShFr760Agdvi4JqK9TvaTIQ==">CgMxLjA4AHIhMWt3a1RsczBtajB0ZHZCSklKS3ZiS3ROcWIxUUVLenVf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2024-04-02T05:25:00Z</dcterms:created>
</cp:coreProperties>
</file>