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6BD" w:rsidRDefault="001E06BD" w:rsidP="001E06BD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On April 2</w:t>
      </w:r>
      <w:r w:rsidRPr="008F2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, 2024, HNX announces the status of </w:t>
      </w:r>
      <w:r w:rsidRPr="001E06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Viet Nam National Construction Consultants Corporation - JSC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's shares (stock code: VGV</w:t>
      </w:r>
      <w:r w:rsidRPr="008F2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) as follows:</w:t>
      </w:r>
      <w:r w:rsidRPr="008F2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br/>
      </w:r>
    </w:p>
    <w:p w:rsidR="001E06BD" w:rsidRDefault="001E06BD" w:rsidP="001E06BD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- VGV</w:t>
      </w:r>
      <w:r w:rsidRPr="008F2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shares are under arlert </w:t>
      </w:r>
      <w:r w:rsidRPr="008F2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since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April 8, </w:t>
      </w:r>
      <w:r w:rsidRPr="008F2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2024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regarding to the Decision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226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/QD-SGDHN because th</w:t>
      </w:r>
      <w:r w:rsidRPr="008F2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e auditing organization gave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qualified</w:t>
      </w:r>
      <w:r w:rsidRPr="008F2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of opinion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for</w:t>
      </w:r>
      <w:r w:rsidRPr="008F2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financial statements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for three consecutive years as prescribed in Points  a,</w:t>
      </w:r>
      <w:r w:rsidRPr="008F2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Clause</w:t>
      </w:r>
      <w:r w:rsidRPr="008F2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1 Article 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3</w:t>
      </w:r>
      <w:bookmarkStart w:id="0" w:name="_GoBack"/>
      <w:bookmarkEnd w:id="0"/>
      <w:r w:rsidRPr="008F2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of the Regulations attached to Decision No.34/QD-HDTV dated 16/11/2022 of the Vietnam Stock Exchange</w:t>
      </w:r>
    </w:p>
    <w:p w:rsidR="00CE5DA7" w:rsidRDefault="001E06BD"/>
    <w:sectPr w:rsidR="00CE5D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6BD"/>
    <w:rsid w:val="00136CC6"/>
    <w:rsid w:val="001E06BD"/>
    <w:rsid w:val="003507D4"/>
    <w:rsid w:val="00D5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1CC67A-8C13-46F9-A766-A2A9FE62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6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Bich Thuy</dc:creator>
  <cp:keywords/>
  <dc:description/>
  <cp:lastModifiedBy>Nguyen Bich Thuy</cp:lastModifiedBy>
  <cp:revision>1</cp:revision>
  <dcterms:created xsi:type="dcterms:W3CDTF">2024-04-03T01:14:00Z</dcterms:created>
  <dcterms:modified xsi:type="dcterms:W3CDTF">2024-04-03T01:17:00Z</dcterms:modified>
</cp:coreProperties>
</file>