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A683F" w14:textId="77777777" w:rsidR="00543F20" w:rsidRDefault="00274968" w:rsidP="00985813">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Pr>
          <w:rFonts w:ascii="Arial" w:hAnsi="Arial"/>
          <w:b/>
          <w:color w:val="010000"/>
          <w:sz w:val="20"/>
        </w:rPr>
        <w:t>CET: Board Resolution</w:t>
      </w:r>
    </w:p>
    <w:p w14:paraId="03AE18F3" w14:textId="7FD27253" w:rsidR="00543F20" w:rsidRDefault="00274968" w:rsidP="0098581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On April 1, 2024, HTC Holding Joint Stock Company announced Resolution No. 12/2024/NQ-HDQT-CET on the additional capital contribution to Diamond Park Investment Joint Stock Company as follows:</w:t>
      </w:r>
    </w:p>
    <w:p w14:paraId="48FFD082" w14:textId="77777777" w:rsidR="00543F20" w:rsidRDefault="00274968" w:rsidP="0098581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1. Approval of HTC Holding Joint Stock Company (CET) participating in the additional Capital contribution to Diamond Park Investment Joint Stock Co</w:t>
      </w:r>
      <w:bookmarkStart w:id="0" w:name="_GoBack"/>
      <w:bookmarkEnd w:id="0"/>
      <w:r>
        <w:rPr>
          <w:rFonts w:ascii="Arial" w:hAnsi="Arial"/>
          <w:color w:val="010000"/>
          <w:sz w:val="20"/>
        </w:rPr>
        <w:t>mpany (Business Registration Certificate No. 1101959108 issued by the Department of Planning and Investment of Long An Province on August 19, 2020, with any subsequent changes), with the value of the additional contributed capital being VND 18,100,000,000. This brings the total contributed capital of HTC Holding Joint Stock Company to Diamond Park Investment Joint Stock Company to VND 67,100,000,000, equivalent to 6,710,000 shares, accounting for 22.37% of the charter capital of Diamond Park Investment Joint Stock Company.</w:t>
      </w:r>
    </w:p>
    <w:p w14:paraId="18EEE7D7" w14:textId="77777777" w:rsidR="00543F20" w:rsidRDefault="00274968" w:rsidP="00985813">
      <w:pPr>
        <w:numPr>
          <w:ilvl w:val="0"/>
          <w:numId w:val="1"/>
        </w:numPr>
        <w:pBdr>
          <w:top w:val="nil"/>
          <w:left w:val="nil"/>
          <w:bottom w:val="nil"/>
          <w:right w:val="nil"/>
          <w:between w:val="nil"/>
        </w:pBdr>
        <w:tabs>
          <w:tab w:val="left" w:pos="432"/>
          <w:tab w:val="left" w:pos="997"/>
        </w:tabs>
        <w:spacing w:after="120" w:line="360" w:lineRule="auto"/>
        <w:jc w:val="both"/>
        <w:rPr>
          <w:rFonts w:ascii="Arial" w:eastAsia="Arial" w:hAnsi="Arial" w:cs="Arial"/>
          <w:color w:val="010000"/>
          <w:sz w:val="20"/>
          <w:szCs w:val="20"/>
        </w:rPr>
      </w:pPr>
      <w:r>
        <w:rPr>
          <w:rFonts w:ascii="Arial" w:hAnsi="Arial"/>
          <w:color w:val="010000"/>
          <w:sz w:val="20"/>
        </w:rPr>
        <w:t>Purpose: To supplement the scale of operating capital, including but not limited to increasing working capital, repaying debts, etc.</w:t>
      </w:r>
    </w:p>
    <w:p w14:paraId="2040EA11" w14:textId="77777777" w:rsidR="00543F20" w:rsidRDefault="00274968" w:rsidP="00985813">
      <w:pPr>
        <w:numPr>
          <w:ilvl w:val="0"/>
          <w:numId w:val="1"/>
        </w:numPr>
        <w:pBdr>
          <w:top w:val="nil"/>
          <w:left w:val="nil"/>
          <w:bottom w:val="nil"/>
          <w:right w:val="nil"/>
          <w:between w:val="nil"/>
        </w:pBdr>
        <w:tabs>
          <w:tab w:val="left" w:pos="432"/>
          <w:tab w:val="left" w:pos="997"/>
        </w:tabs>
        <w:spacing w:after="120" w:line="360" w:lineRule="auto"/>
        <w:jc w:val="both"/>
        <w:rPr>
          <w:rFonts w:ascii="Arial" w:eastAsia="Arial" w:hAnsi="Arial" w:cs="Arial"/>
          <w:color w:val="010000"/>
          <w:sz w:val="20"/>
          <w:szCs w:val="20"/>
        </w:rPr>
      </w:pPr>
      <w:r>
        <w:rPr>
          <w:rFonts w:ascii="Arial" w:hAnsi="Arial"/>
          <w:color w:val="010000"/>
          <w:sz w:val="20"/>
        </w:rPr>
        <w:t>Capital contribution method: Receive the transfer</w:t>
      </w:r>
    </w:p>
    <w:p w14:paraId="7560422C" w14:textId="77777777" w:rsidR="00543F20" w:rsidRDefault="00274968" w:rsidP="00985813">
      <w:pPr>
        <w:numPr>
          <w:ilvl w:val="0"/>
          <w:numId w:val="1"/>
        </w:numPr>
        <w:pBdr>
          <w:top w:val="nil"/>
          <w:left w:val="nil"/>
          <w:bottom w:val="nil"/>
          <w:right w:val="nil"/>
          <w:between w:val="nil"/>
        </w:pBdr>
        <w:tabs>
          <w:tab w:val="left" w:pos="432"/>
          <w:tab w:val="left" w:pos="997"/>
        </w:tabs>
        <w:spacing w:after="120" w:line="360" w:lineRule="auto"/>
        <w:jc w:val="both"/>
        <w:rPr>
          <w:rFonts w:ascii="Arial" w:eastAsia="Arial" w:hAnsi="Arial" w:cs="Arial"/>
          <w:color w:val="010000"/>
          <w:sz w:val="20"/>
          <w:szCs w:val="20"/>
        </w:rPr>
      </w:pPr>
      <w:bookmarkStart w:id="1" w:name="_heading=h.gjdgxs"/>
      <w:bookmarkEnd w:id="1"/>
      <w:r>
        <w:rPr>
          <w:rFonts w:ascii="Arial" w:hAnsi="Arial"/>
          <w:color w:val="010000"/>
          <w:sz w:val="20"/>
        </w:rPr>
        <w:t>Transfer price: Secure the Company’s interest.</w:t>
      </w:r>
    </w:p>
    <w:p w14:paraId="08D79470" w14:textId="77777777" w:rsidR="00543F20" w:rsidRDefault="00274968" w:rsidP="00985813">
      <w:pPr>
        <w:numPr>
          <w:ilvl w:val="0"/>
          <w:numId w:val="1"/>
        </w:numPr>
        <w:pBdr>
          <w:top w:val="nil"/>
          <w:left w:val="nil"/>
          <w:bottom w:val="nil"/>
          <w:right w:val="nil"/>
          <w:between w:val="nil"/>
        </w:pBdr>
        <w:tabs>
          <w:tab w:val="left" w:pos="432"/>
          <w:tab w:val="left" w:pos="997"/>
        </w:tabs>
        <w:spacing w:after="120" w:line="360" w:lineRule="auto"/>
        <w:jc w:val="both"/>
        <w:rPr>
          <w:rFonts w:ascii="Arial" w:eastAsia="Arial" w:hAnsi="Arial" w:cs="Arial"/>
          <w:color w:val="010000"/>
          <w:sz w:val="20"/>
          <w:szCs w:val="20"/>
        </w:rPr>
      </w:pPr>
      <w:r>
        <w:rPr>
          <w:rFonts w:ascii="Arial" w:hAnsi="Arial"/>
          <w:color w:val="010000"/>
          <w:sz w:val="20"/>
        </w:rPr>
        <w:t>Implementation time: Q2 and/or Q3/2024.</w:t>
      </w:r>
    </w:p>
    <w:p w14:paraId="5166494E" w14:textId="7F444A7F" w:rsidR="00543F20" w:rsidRDefault="00274968" w:rsidP="0098581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‎‎Article 2. Approve the appointment of Mr. Ho </w:t>
      </w:r>
      <w:proofErr w:type="spellStart"/>
      <w:r>
        <w:rPr>
          <w:rFonts w:ascii="Arial" w:hAnsi="Arial"/>
          <w:color w:val="010000"/>
          <w:sz w:val="20"/>
        </w:rPr>
        <w:t>Hai</w:t>
      </w:r>
      <w:proofErr w:type="spellEnd"/>
      <w:r>
        <w:rPr>
          <w:rFonts w:ascii="Arial" w:hAnsi="Arial"/>
          <w:color w:val="010000"/>
          <w:sz w:val="20"/>
        </w:rPr>
        <w:t xml:space="preserve"> </w:t>
      </w:r>
      <w:proofErr w:type="spellStart"/>
      <w:r>
        <w:rPr>
          <w:rFonts w:ascii="Arial" w:hAnsi="Arial"/>
          <w:color w:val="010000"/>
          <w:sz w:val="20"/>
        </w:rPr>
        <w:t>Trung</w:t>
      </w:r>
      <w:proofErr w:type="spellEnd"/>
      <w:r>
        <w:rPr>
          <w:rFonts w:ascii="Arial" w:hAnsi="Arial"/>
          <w:color w:val="010000"/>
          <w:sz w:val="20"/>
        </w:rPr>
        <w:t xml:space="preserve"> as the Representative to manage the contributed capital of HTC Holding Joint Stock Company in Diamond Park Investment Joint Stock Company. The proportion of Mr. Ho </w:t>
      </w:r>
      <w:proofErr w:type="spellStart"/>
      <w:r>
        <w:rPr>
          <w:rFonts w:ascii="Arial" w:hAnsi="Arial"/>
          <w:color w:val="010000"/>
          <w:sz w:val="20"/>
        </w:rPr>
        <w:t>Hai</w:t>
      </w:r>
      <w:proofErr w:type="spellEnd"/>
      <w:r>
        <w:rPr>
          <w:rFonts w:ascii="Arial" w:hAnsi="Arial"/>
          <w:color w:val="010000"/>
          <w:sz w:val="20"/>
        </w:rPr>
        <w:t xml:space="preserve"> </w:t>
      </w:r>
      <w:proofErr w:type="spellStart"/>
      <w:r>
        <w:rPr>
          <w:rFonts w:ascii="Arial" w:hAnsi="Arial"/>
          <w:color w:val="010000"/>
          <w:sz w:val="20"/>
        </w:rPr>
        <w:t>Trung's</w:t>
      </w:r>
      <w:proofErr w:type="spellEnd"/>
      <w:r>
        <w:rPr>
          <w:rFonts w:ascii="Arial" w:hAnsi="Arial"/>
          <w:color w:val="010000"/>
          <w:sz w:val="20"/>
        </w:rPr>
        <w:t xml:space="preserve"> representation of the contributed capital is based on the ownership rate of HTC Holding Joint Stock Company in Diamond Park Investment Joint Stock Company (if the transfer is successfully completed) as follows:</w:t>
      </w:r>
    </w:p>
    <w:tbl>
      <w:tblPr>
        <w:tblStyle w:val="a"/>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3"/>
        <w:gridCol w:w="487"/>
        <w:gridCol w:w="6047"/>
      </w:tblGrid>
      <w:tr w:rsidR="00543F20" w14:paraId="6B863A27" w14:textId="77777777">
        <w:tc>
          <w:tcPr>
            <w:tcW w:w="2483" w:type="dxa"/>
            <w:shd w:val="clear" w:color="auto" w:fill="auto"/>
            <w:tcMar>
              <w:top w:w="0" w:type="dxa"/>
              <w:bottom w:w="0" w:type="dxa"/>
            </w:tcMar>
            <w:vAlign w:val="center"/>
          </w:tcPr>
          <w:p w14:paraId="5C170D27" w14:textId="77777777" w:rsidR="00543F20" w:rsidRDefault="00274968" w:rsidP="0098581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Full name</w:t>
            </w:r>
          </w:p>
        </w:tc>
        <w:tc>
          <w:tcPr>
            <w:tcW w:w="487" w:type="dxa"/>
            <w:shd w:val="clear" w:color="auto" w:fill="auto"/>
            <w:tcMar>
              <w:top w:w="0" w:type="dxa"/>
              <w:bottom w:w="0" w:type="dxa"/>
            </w:tcMar>
            <w:vAlign w:val="center"/>
          </w:tcPr>
          <w:p w14:paraId="7B606682" w14:textId="77777777" w:rsidR="00543F20" w:rsidRDefault="00543F20" w:rsidP="00985813">
            <w:pPr>
              <w:tabs>
                <w:tab w:val="left" w:pos="432"/>
              </w:tabs>
              <w:spacing w:after="120" w:line="360" w:lineRule="auto"/>
              <w:jc w:val="both"/>
              <w:rPr>
                <w:rFonts w:ascii="Arial" w:eastAsia="Arial" w:hAnsi="Arial" w:cs="Arial"/>
                <w:color w:val="010000"/>
                <w:sz w:val="20"/>
                <w:szCs w:val="20"/>
              </w:rPr>
            </w:pPr>
          </w:p>
        </w:tc>
        <w:tc>
          <w:tcPr>
            <w:tcW w:w="6047" w:type="dxa"/>
            <w:shd w:val="clear" w:color="auto" w:fill="auto"/>
            <w:tcMar>
              <w:top w:w="0" w:type="dxa"/>
              <w:bottom w:w="0" w:type="dxa"/>
            </w:tcMar>
            <w:vAlign w:val="center"/>
          </w:tcPr>
          <w:p w14:paraId="3C498529" w14:textId="79EAE35E" w:rsidR="00543F20" w:rsidRDefault="00274968" w:rsidP="00985813">
            <w:pPr>
              <w:pBdr>
                <w:top w:val="nil"/>
                <w:left w:val="nil"/>
                <w:bottom w:val="nil"/>
                <w:right w:val="nil"/>
                <w:between w:val="nil"/>
              </w:pBdr>
              <w:tabs>
                <w:tab w:val="left" w:pos="432"/>
                <w:tab w:val="left" w:pos="3178"/>
              </w:tabs>
              <w:spacing w:after="120" w:line="360" w:lineRule="auto"/>
              <w:jc w:val="both"/>
              <w:rPr>
                <w:rFonts w:ascii="Arial" w:eastAsia="Arial" w:hAnsi="Arial" w:cs="Arial"/>
                <w:color w:val="010000"/>
                <w:sz w:val="20"/>
                <w:szCs w:val="20"/>
              </w:rPr>
            </w:pPr>
            <w:r>
              <w:rPr>
                <w:rFonts w:ascii="Arial" w:hAnsi="Arial"/>
                <w:color w:val="010000"/>
                <w:sz w:val="20"/>
              </w:rPr>
              <w:t xml:space="preserve">Ho </w:t>
            </w:r>
            <w:proofErr w:type="spellStart"/>
            <w:r>
              <w:rPr>
                <w:rFonts w:ascii="Arial" w:hAnsi="Arial"/>
                <w:color w:val="010000"/>
                <w:sz w:val="20"/>
              </w:rPr>
              <w:t>Hai</w:t>
            </w:r>
            <w:proofErr w:type="spellEnd"/>
            <w:r>
              <w:rPr>
                <w:rFonts w:ascii="Arial" w:hAnsi="Arial"/>
                <w:color w:val="010000"/>
                <w:sz w:val="20"/>
              </w:rPr>
              <w:t xml:space="preserve"> </w:t>
            </w:r>
            <w:proofErr w:type="spellStart"/>
            <w:r>
              <w:rPr>
                <w:rFonts w:ascii="Arial" w:hAnsi="Arial"/>
                <w:color w:val="010000"/>
                <w:sz w:val="20"/>
              </w:rPr>
              <w:t>Trung</w:t>
            </w:r>
            <w:proofErr w:type="spellEnd"/>
            <w:r>
              <w:rPr>
                <w:rFonts w:ascii="Arial" w:hAnsi="Arial"/>
                <w:color w:val="010000"/>
                <w:sz w:val="20"/>
              </w:rPr>
              <w:t xml:space="preserve"> Gender: Male</w:t>
            </w:r>
          </w:p>
        </w:tc>
      </w:tr>
      <w:tr w:rsidR="00543F20" w14:paraId="502A94B1" w14:textId="77777777">
        <w:tc>
          <w:tcPr>
            <w:tcW w:w="2483" w:type="dxa"/>
            <w:shd w:val="clear" w:color="auto" w:fill="auto"/>
            <w:tcMar>
              <w:top w:w="0" w:type="dxa"/>
              <w:bottom w:w="0" w:type="dxa"/>
            </w:tcMar>
            <w:vAlign w:val="center"/>
          </w:tcPr>
          <w:p w14:paraId="1771D638" w14:textId="77777777" w:rsidR="00543F20" w:rsidRDefault="00274968" w:rsidP="0098581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Date of birth</w:t>
            </w:r>
          </w:p>
        </w:tc>
        <w:tc>
          <w:tcPr>
            <w:tcW w:w="487" w:type="dxa"/>
            <w:shd w:val="clear" w:color="auto" w:fill="auto"/>
            <w:tcMar>
              <w:top w:w="0" w:type="dxa"/>
              <w:bottom w:w="0" w:type="dxa"/>
            </w:tcMar>
            <w:vAlign w:val="center"/>
          </w:tcPr>
          <w:p w14:paraId="0533D320" w14:textId="77777777" w:rsidR="00543F20" w:rsidRDefault="00543F20" w:rsidP="00985813">
            <w:pPr>
              <w:tabs>
                <w:tab w:val="left" w:pos="432"/>
              </w:tabs>
              <w:spacing w:after="120" w:line="360" w:lineRule="auto"/>
              <w:jc w:val="both"/>
              <w:rPr>
                <w:rFonts w:ascii="Arial" w:eastAsia="Arial" w:hAnsi="Arial" w:cs="Arial"/>
                <w:color w:val="010000"/>
                <w:sz w:val="20"/>
                <w:szCs w:val="20"/>
              </w:rPr>
            </w:pPr>
          </w:p>
        </w:tc>
        <w:tc>
          <w:tcPr>
            <w:tcW w:w="6047" w:type="dxa"/>
            <w:shd w:val="clear" w:color="auto" w:fill="auto"/>
            <w:tcMar>
              <w:top w:w="0" w:type="dxa"/>
              <w:bottom w:w="0" w:type="dxa"/>
            </w:tcMar>
            <w:vAlign w:val="center"/>
          </w:tcPr>
          <w:p w14:paraId="30372F9E" w14:textId="77777777" w:rsidR="00543F20" w:rsidRDefault="00543F20" w:rsidP="00985813">
            <w:pPr>
              <w:tabs>
                <w:tab w:val="left" w:pos="432"/>
              </w:tabs>
              <w:spacing w:after="120" w:line="360" w:lineRule="auto"/>
              <w:jc w:val="both"/>
              <w:rPr>
                <w:rFonts w:ascii="Arial" w:eastAsia="Arial" w:hAnsi="Arial" w:cs="Arial"/>
                <w:color w:val="010000"/>
                <w:sz w:val="20"/>
                <w:szCs w:val="20"/>
              </w:rPr>
            </w:pPr>
          </w:p>
        </w:tc>
      </w:tr>
      <w:tr w:rsidR="00543F20" w14:paraId="6ACC8431" w14:textId="77777777">
        <w:tc>
          <w:tcPr>
            <w:tcW w:w="2483" w:type="dxa"/>
            <w:shd w:val="clear" w:color="auto" w:fill="auto"/>
            <w:tcMar>
              <w:top w:w="0" w:type="dxa"/>
              <w:bottom w:w="0" w:type="dxa"/>
            </w:tcMar>
            <w:vAlign w:val="center"/>
          </w:tcPr>
          <w:p w14:paraId="0C973168" w14:textId="77777777" w:rsidR="00543F20" w:rsidRDefault="00274968" w:rsidP="0098581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Citizen Identification Card</w:t>
            </w:r>
          </w:p>
        </w:tc>
        <w:tc>
          <w:tcPr>
            <w:tcW w:w="487" w:type="dxa"/>
            <w:shd w:val="clear" w:color="auto" w:fill="auto"/>
            <w:tcMar>
              <w:top w:w="0" w:type="dxa"/>
              <w:bottom w:w="0" w:type="dxa"/>
            </w:tcMar>
            <w:vAlign w:val="center"/>
          </w:tcPr>
          <w:p w14:paraId="1F4F13DD" w14:textId="77777777" w:rsidR="00543F20" w:rsidRDefault="00543F20" w:rsidP="00985813">
            <w:pPr>
              <w:tabs>
                <w:tab w:val="left" w:pos="432"/>
              </w:tabs>
              <w:spacing w:after="120" w:line="360" w:lineRule="auto"/>
              <w:jc w:val="both"/>
              <w:rPr>
                <w:rFonts w:ascii="Arial" w:eastAsia="Arial" w:hAnsi="Arial" w:cs="Arial"/>
                <w:color w:val="010000"/>
                <w:sz w:val="20"/>
                <w:szCs w:val="20"/>
              </w:rPr>
            </w:pPr>
          </w:p>
        </w:tc>
        <w:tc>
          <w:tcPr>
            <w:tcW w:w="6047" w:type="dxa"/>
            <w:shd w:val="clear" w:color="auto" w:fill="auto"/>
            <w:tcMar>
              <w:top w:w="0" w:type="dxa"/>
              <w:bottom w:w="0" w:type="dxa"/>
            </w:tcMar>
            <w:vAlign w:val="center"/>
          </w:tcPr>
          <w:p w14:paraId="37B9B7CA" w14:textId="77777777" w:rsidR="00543F20" w:rsidRDefault="00543F20" w:rsidP="00985813">
            <w:pPr>
              <w:tabs>
                <w:tab w:val="left" w:pos="432"/>
              </w:tabs>
              <w:spacing w:after="120" w:line="360" w:lineRule="auto"/>
              <w:jc w:val="both"/>
              <w:rPr>
                <w:rFonts w:ascii="Arial" w:eastAsia="Arial" w:hAnsi="Arial" w:cs="Arial"/>
                <w:color w:val="010000"/>
                <w:sz w:val="20"/>
                <w:szCs w:val="20"/>
              </w:rPr>
            </w:pPr>
          </w:p>
        </w:tc>
      </w:tr>
      <w:tr w:rsidR="00543F20" w14:paraId="4253CFC0" w14:textId="77777777">
        <w:tc>
          <w:tcPr>
            <w:tcW w:w="2483" w:type="dxa"/>
            <w:shd w:val="clear" w:color="auto" w:fill="auto"/>
            <w:tcMar>
              <w:top w:w="0" w:type="dxa"/>
              <w:bottom w:w="0" w:type="dxa"/>
            </w:tcMar>
            <w:vAlign w:val="center"/>
          </w:tcPr>
          <w:p w14:paraId="42F83467" w14:textId="77777777" w:rsidR="00543F20" w:rsidRDefault="00274968" w:rsidP="0098581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Permanent address</w:t>
            </w:r>
          </w:p>
        </w:tc>
        <w:tc>
          <w:tcPr>
            <w:tcW w:w="487" w:type="dxa"/>
            <w:shd w:val="clear" w:color="auto" w:fill="auto"/>
            <w:tcMar>
              <w:top w:w="0" w:type="dxa"/>
              <w:bottom w:w="0" w:type="dxa"/>
            </w:tcMar>
            <w:vAlign w:val="center"/>
          </w:tcPr>
          <w:p w14:paraId="46FF1CC6" w14:textId="77777777" w:rsidR="00543F20" w:rsidRDefault="00543F20" w:rsidP="00985813">
            <w:pPr>
              <w:tabs>
                <w:tab w:val="left" w:pos="432"/>
              </w:tabs>
              <w:spacing w:after="120" w:line="360" w:lineRule="auto"/>
              <w:jc w:val="both"/>
              <w:rPr>
                <w:rFonts w:ascii="Arial" w:eastAsia="Arial" w:hAnsi="Arial" w:cs="Arial"/>
                <w:color w:val="010000"/>
                <w:sz w:val="20"/>
                <w:szCs w:val="20"/>
              </w:rPr>
            </w:pPr>
          </w:p>
        </w:tc>
        <w:tc>
          <w:tcPr>
            <w:tcW w:w="6047" w:type="dxa"/>
            <w:shd w:val="clear" w:color="auto" w:fill="auto"/>
            <w:tcMar>
              <w:top w:w="0" w:type="dxa"/>
              <w:bottom w:w="0" w:type="dxa"/>
            </w:tcMar>
            <w:vAlign w:val="center"/>
          </w:tcPr>
          <w:p w14:paraId="43FFAB1A" w14:textId="77777777" w:rsidR="00543F20" w:rsidRDefault="00543F20" w:rsidP="00985813">
            <w:pPr>
              <w:tabs>
                <w:tab w:val="left" w:pos="432"/>
              </w:tabs>
              <w:spacing w:after="120" w:line="360" w:lineRule="auto"/>
              <w:jc w:val="both"/>
              <w:rPr>
                <w:rFonts w:ascii="Arial" w:eastAsia="Arial" w:hAnsi="Arial" w:cs="Arial"/>
                <w:color w:val="010000"/>
                <w:sz w:val="20"/>
                <w:szCs w:val="20"/>
              </w:rPr>
            </w:pPr>
          </w:p>
        </w:tc>
      </w:tr>
      <w:tr w:rsidR="00543F20" w14:paraId="44F8F1B6" w14:textId="77777777">
        <w:tc>
          <w:tcPr>
            <w:tcW w:w="2483" w:type="dxa"/>
            <w:shd w:val="clear" w:color="auto" w:fill="auto"/>
            <w:tcMar>
              <w:top w:w="0" w:type="dxa"/>
              <w:bottom w:w="0" w:type="dxa"/>
            </w:tcMar>
            <w:vAlign w:val="center"/>
          </w:tcPr>
          <w:p w14:paraId="2455C148" w14:textId="77777777" w:rsidR="00543F20" w:rsidRDefault="00274968" w:rsidP="0098581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Contract address:</w:t>
            </w:r>
          </w:p>
        </w:tc>
        <w:tc>
          <w:tcPr>
            <w:tcW w:w="487" w:type="dxa"/>
            <w:shd w:val="clear" w:color="auto" w:fill="auto"/>
            <w:tcMar>
              <w:top w:w="0" w:type="dxa"/>
              <w:bottom w:w="0" w:type="dxa"/>
            </w:tcMar>
            <w:vAlign w:val="center"/>
          </w:tcPr>
          <w:p w14:paraId="08E4BA68" w14:textId="77777777" w:rsidR="00543F20" w:rsidRDefault="00543F20" w:rsidP="00985813">
            <w:pPr>
              <w:tabs>
                <w:tab w:val="left" w:pos="432"/>
              </w:tabs>
              <w:spacing w:after="120" w:line="360" w:lineRule="auto"/>
              <w:jc w:val="both"/>
              <w:rPr>
                <w:rFonts w:ascii="Arial" w:eastAsia="Arial" w:hAnsi="Arial" w:cs="Arial"/>
                <w:color w:val="010000"/>
                <w:sz w:val="20"/>
                <w:szCs w:val="20"/>
              </w:rPr>
            </w:pPr>
          </w:p>
        </w:tc>
        <w:tc>
          <w:tcPr>
            <w:tcW w:w="6047" w:type="dxa"/>
            <w:shd w:val="clear" w:color="auto" w:fill="auto"/>
            <w:tcMar>
              <w:top w:w="0" w:type="dxa"/>
              <w:bottom w:w="0" w:type="dxa"/>
            </w:tcMar>
            <w:vAlign w:val="center"/>
          </w:tcPr>
          <w:p w14:paraId="49CFD3B0" w14:textId="77777777" w:rsidR="00543F20" w:rsidRDefault="00543F20" w:rsidP="00985813">
            <w:pPr>
              <w:tabs>
                <w:tab w:val="left" w:pos="432"/>
              </w:tabs>
              <w:spacing w:after="120" w:line="360" w:lineRule="auto"/>
              <w:jc w:val="both"/>
              <w:rPr>
                <w:rFonts w:ascii="Arial" w:eastAsia="Arial" w:hAnsi="Arial" w:cs="Arial"/>
                <w:color w:val="010000"/>
                <w:sz w:val="20"/>
                <w:szCs w:val="20"/>
              </w:rPr>
            </w:pPr>
          </w:p>
        </w:tc>
      </w:tr>
      <w:tr w:rsidR="00543F20" w14:paraId="1052038F" w14:textId="77777777">
        <w:tc>
          <w:tcPr>
            <w:tcW w:w="2483" w:type="dxa"/>
            <w:shd w:val="clear" w:color="auto" w:fill="auto"/>
            <w:tcMar>
              <w:top w:w="0" w:type="dxa"/>
              <w:bottom w:w="0" w:type="dxa"/>
            </w:tcMar>
            <w:vAlign w:val="center"/>
          </w:tcPr>
          <w:p w14:paraId="1D5DA6BD" w14:textId="77777777" w:rsidR="00543F20" w:rsidRDefault="00274968" w:rsidP="0098581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Representation Capital</w:t>
            </w:r>
          </w:p>
        </w:tc>
        <w:tc>
          <w:tcPr>
            <w:tcW w:w="487" w:type="dxa"/>
            <w:shd w:val="clear" w:color="auto" w:fill="auto"/>
            <w:tcMar>
              <w:top w:w="0" w:type="dxa"/>
              <w:bottom w:w="0" w:type="dxa"/>
            </w:tcMar>
            <w:vAlign w:val="center"/>
          </w:tcPr>
          <w:p w14:paraId="2CD26F69" w14:textId="77777777" w:rsidR="00543F20" w:rsidRDefault="00543F20" w:rsidP="00985813">
            <w:pPr>
              <w:tabs>
                <w:tab w:val="left" w:pos="432"/>
              </w:tabs>
              <w:spacing w:after="120" w:line="360" w:lineRule="auto"/>
              <w:jc w:val="both"/>
              <w:rPr>
                <w:rFonts w:ascii="Arial" w:eastAsia="Arial" w:hAnsi="Arial" w:cs="Arial"/>
                <w:color w:val="010000"/>
                <w:sz w:val="20"/>
                <w:szCs w:val="20"/>
              </w:rPr>
            </w:pPr>
          </w:p>
        </w:tc>
        <w:tc>
          <w:tcPr>
            <w:tcW w:w="6047" w:type="dxa"/>
            <w:shd w:val="clear" w:color="auto" w:fill="auto"/>
            <w:tcMar>
              <w:top w:w="0" w:type="dxa"/>
              <w:bottom w:w="0" w:type="dxa"/>
            </w:tcMar>
            <w:vAlign w:val="center"/>
          </w:tcPr>
          <w:p w14:paraId="2008E550" w14:textId="77777777" w:rsidR="00543F20" w:rsidRDefault="00274968" w:rsidP="0098581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Manage the capital portion valued at VND 67,100,000,000 at par value, equivalent to 6,710,000 shares, accounting for 22.37% of the charter capital of Diamond Park Investment Joint Stock Company.</w:t>
            </w:r>
          </w:p>
        </w:tc>
      </w:tr>
    </w:tbl>
    <w:p w14:paraId="355F4217" w14:textId="77777777" w:rsidR="00543F20" w:rsidRDefault="00274968" w:rsidP="0098581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Mr. Ho </w:t>
      </w:r>
      <w:proofErr w:type="spellStart"/>
      <w:r>
        <w:rPr>
          <w:rFonts w:ascii="Arial" w:hAnsi="Arial"/>
          <w:color w:val="010000"/>
          <w:sz w:val="20"/>
        </w:rPr>
        <w:t>Hai</w:t>
      </w:r>
      <w:proofErr w:type="spellEnd"/>
      <w:r>
        <w:rPr>
          <w:rFonts w:ascii="Arial" w:hAnsi="Arial"/>
          <w:color w:val="010000"/>
          <w:sz w:val="20"/>
        </w:rPr>
        <w:t xml:space="preserve"> </w:t>
      </w:r>
      <w:proofErr w:type="spellStart"/>
      <w:r>
        <w:rPr>
          <w:rFonts w:ascii="Arial" w:hAnsi="Arial"/>
          <w:color w:val="010000"/>
          <w:sz w:val="20"/>
        </w:rPr>
        <w:t>Trung</w:t>
      </w:r>
      <w:proofErr w:type="spellEnd"/>
      <w:r>
        <w:rPr>
          <w:rFonts w:ascii="Arial" w:hAnsi="Arial"/>
          <w:color w:val="010000"/>
          <w:sz w:val="20"/>
        </w:rPr>
        <w:t xml:space="preserve"> is authorized to act on behalf of HTC Holding Joint Stock Company and exercise all rights and obligations of the company as a shareholder of Diamond Park Investment Joint Stock Company.</w:t>
      </w:r>
    </w:p>
    <w:p w14:paraId="22774E97" w14:textId="77777777" w:rsidR="00543F20" w:rsidRDefault="00274968" w:rsidP="0098581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Article 3. Approve the Authorization of Mr. Do Van </w:t>
      </w:r>
      <w:proofErr w:type="spellStart"/>
      <w:r>
        <w:rPr>
          <w:rFonts w:ascii="Arial" w:hAnsi="Arial"/>
          <w:color w:val="010000"/>
          <w:sz w:val="20"/>
        </w:rPr>
        <w:t>Dat</w:t>
      </w:r>
      <w:proofErr w:type="spellEnd"/>
      <w:r>
        <w:rPr>
          <w:rFonts w:ascii="Arial" w:hAnsi="Arial"/>
          <w:color w:val="010000"/>
          <w:sz w:val="20"/>
        </w:rPr>
        <w:t xml:space="preserve"> - Chair of the Board of Directors and/or Mr. Nguyen Quoc Phuong - Member of the Board of Directors - cum - General Manager and Legal Representative of HTC Holding Joint Stock Company, and relevant departments to carry out the procedures for the aforementioned additional capital contribution and comply with the regulations on </w:t>
      </w:r>
      <w:r>
        <w:rPr>
          <w:rFonts w:ascii="Arial" w:hAnsi="Arial"/>
          <w:color w:val="010000"/>
          <w:sz w:val="20"/>
        </w:rPr>
        <w:lastRenderedPageBreak/>
        <w:t>information disclosure.</w:t>
      </w:r>
    </w:p>
    <w:p w14:paraId="560EAF5A" w14:textId="77777777" w:rsidR="00543F20" w:rsidRDefault="00274968" w:rsidP="0098581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4. This Resolution takes effect from the date of its signing. Members of the Board of Directors, the Executive Board of HTC Holding Joint Stock Company and other related individuals are responsible for implementing Resolution.</w:t>
      </w:r>
    </w:p>
    <w:sectPr w:rsidR="00543F20">
      <w:pgSz w:w="11907" w:h="16839"/>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01EA5"/>
    <w:multiLevelType w:val="multilevel"/>
    <w:tmpl w:val="962A6A3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20"/>
    <w:rsid w:val="00274968"/>
    <w:rsid w:val="00543F20"/>
    <w:rsid w:val="00985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1C149"/>
  <w15:docId w15:val="{DE46DC39-1067-4B67-9BF4-7BD2E4C5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7"/>
      <w:szCs w:val="17"/>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9"/>
      <w:szCs w:val="19"/>
      <w:u w:val="none"/>
      <w:shd w:val="clear" w:color="auto" w:fill="auto"/>
    </w:rPr>
  </w:style>
  <w:style w:type="paragraph" w:styleId="BodyText">
    <w:name w:val="Body Text"/>
    <w:basedOn w:val="Normal"/>
    <w:link w:val="BodyTextChar"/>
    <w:qFormat/>
    <w:rPr>
      <w:rFonts w:ascii="Times New Roman" w:eastAsia="Times New Roman" w:hAnsi="Times New Roman" w:cs="Times New Roman"/>
      <w:sz w:val="22"/>
      <w:szCs w:val="22"/>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28"/>
      <w:szCs w:val="28"/>
    </w:rPr>
  </w:style>
  <w:style w:type="paragraph" w:customStyle="1" w:styleId="Other0">
    <w:name w:val="Other"/>
    <w:basedOn w:val="Normal"/>
    <w:link w:val="Other"/>
    <w:rPr>
      <w:rFonts w:ascii="Times New Roman" w:eastAsia="Times New Roman" w:hAnsi="Times New Roman" w:cs="Times New Roman"/>
      <w:sz w:val="22"/>
      <w:szCs w:val="22"/>
    </w:rPr>
  </w:style>
  <w:style w:type="paragraph" w:customStyle="1" w:styleId="Bodytext30">
    <w:name w:val="Body text (3)"/>
    <w:basedOn w:val="Normal"/>
    <w:link w:val="Bodytext3"/>
    <w:pPr>
      <w:ind w:firstLine="300"/>
    </w:pPr>
    <w:rPr>
      <w:rFonts w:ascii="Arial" w:eastAsia="Arial" w:hAnsi="Arial" w:cs="Arial"/>
      <w:sz w:val="17"/>
      <w:szCs w:val="17"/>
    </w:rPr>
  </w:style>
  <w:style w:type="paragraph" w:customStyle="1" w:styleId="Bodytext20">
    <w:name w:val="Body text (2)"/>
    <w:basedOn w:val="Normal"/>
    <w:link w:val="Bodytext2"/>
    <w:rPr>
      <w:rFonts w:ascii="Times New Roman" w:eastAsia="Times New Roman" w:hAnsi="Times New Roman" w:cs="Times New Roman"/>
      <w:sz w:val="19"/>
      <w:szCs w:val="19"/>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OpIaXgzJBExVMA4Q6yJVxSQArw==">CgMxLjAyCGguZ2pkZ3hzOAByITFwN0VoRlI4UEtpUnVGWG1FZTJfLWZ3dkJxcHZua1B3Nw==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3</cp:revision>
  <dcterms:created xsi:type="dcterms:W3CDTF">2024-04-04T04:18:00Z</dcterms:created>
  <dcterms:modified xsi:type="dcterms:W3CDTF">2024-04-05T09:29:00Z</dcterms:modified>
</cp:coreProperties>
</file>