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155438E"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bCs/>
          <w:color w:val="010000"/>
          <w:sz w:val="20"/>
        </w:rPr>
        <w:t>CII42013:</w:t>
      </w:r>
      <w:r>
        <w:rPr>
          <w:rFonts w:ascii="Arial" w:hAnsi="Arial"/>
          <w:b/>
          <w:color w:val="010000"/>
          <w:sz w:val="20"/>
        </w:rPr>
        <w:t xml:space="preserve"> Notice on the record date to receive interest payment for bond CII424002</w:t>
      </w:r>
    </w:p>
    <w:p w14:paraId="00000002"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1, 2024, Ho Chi Minh City Infrastructure Investment Joint Stock Company announced Notice No. 755/TB-CNVSDC on the record date and confirmation of the list of securities owners as </w:t>
      </w:r>
      <w:proofErr w:type="gramStart"/>
      <w:r>
        <w:rPr>
          <w:rFonts w:ascii="Arial" w:hAnsi="Arial"/>
          <w:color w:val="010000"/>
          <w:sz w:val="20"/>
        </w:rPr>
        <w:t>follows :</w:t>
      </w:r>
      <w:proofErr w:type="gramEnd"/>
      <w:r>
        <w:rPr>
          <w:rFonts w:ascii="Arial" w:hAnsi="Arial"/>
          <w:color w:val="010000"/>
          <w:sz w:val="20"/>
        </w:rPr>
        <w:t xml:space="preserve"> </w:t>
      </w:r>
    </w:p>
    <w:p w14:paraId="00000003"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Name of Issuer: Ho Chi Minh City Infrastructure Investment Joint Stock Company </w:t>
      </w:r>
    </w:p>
    <w:p w14:paraId="00000004"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Bond name: Bonds of Ho Chi Minh City Infrastructure Investment Joint Stock Company </w:t>
      </w:r>
      <w:bookmarkStart w:id="1" w:name="_GoBack"/>
      <w:bookmarkEnd w:id="1"/>
    </w:p>
    <w:p w14:paraId="00000005"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Bond code: CII424002,</w:t>
      </w:r>
    </w:p>
    <w:p w14:paraId="00000006"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ISIN code: VN0CII4240020</w:t>
      </w:r>
    </w:p>
    <w:p w14:paraId="00000007"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Exchange platform: HNX</w:t>
      </w:r>
    </w:p>
    <w:p w14:paraId="00000008"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Bond type: Corporate bond</w:t>
      </w:r>
    </w:p>
    <w:p w14:paraId="00000009"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Par value: VND 100,000</w:t>
      </w:r>
    </w:p>
    <w:p w14:paraId="0000000A"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Term: 10 years</w:t>
      </w:r>
    </w:p>
    <w:p w14:paraId="0000000B"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Issue date: January 25, 2024</w:t>
      </w:r>
    </w:p>
    <w:p w14:paraId="0000000C"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Maturity date: January 25, 2034</w:t>
      </w:r>
    </w:p>
    <w:p w14:paraId="0000000D"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Record date: April 17, 2024</w:t>
      </w:r>
    </w:p>
    <w:p w14:paraId="0000000E"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Reason and purpose:</w:t>
      </w:r>
    </w:p>
    <w:p w14:paraId="0000000F"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Bond interest payment term 1 (from and including January 25, 2024 to and excluding April 25, 2024) of CII424002 bonds</w:t>
      </w:r>
    </w:p>
    <w:p w14:paraId="00000010" w14:textId="77777777" w:rsidR="004F406A" w:rsidRDefault="00304BCC" w:rsidP="000C5CBE">
      <w:pPr>
        <w:numPr>
          <w:ilvl w:val="0"/>
          <w:numId w:val="2"/>
        </w:numPr>
        <w:pBdr>
          <w:top w:val="nil"/>
          <w:left w:val="nil"/>
          <w:bottom w:val="nil"/>
          <w:right w:val="nil"/>
          <w:between w:val="nil"/>
        </w:pBdr>
        <w:tabs>
          <w:tab w:val="left" w:pos="432"/>
          <w:tab w:val="left" w:pos="909"/>
        </w:tabs>
        <w:spacing w:after="120" w:line="360" w:lineRule="auto"/>
        <w:jc w:val="both"/>
        <w:rPr>
          <w:rFonts w:ascii="Arial" w:eastAsia="Arial" w:hAnsi="Arial" w:cs="Arial"/>
          <w:color w:val="010000"/>
          <w:sz w:val="20"/>
          <w:szCs w:val="20"/>
        </w:rPr>
      </w:pPr>
      <w:r>
        <w:rPr>
          <w:rFonts w:ascii="Arial" w:hAnsi="Arial"/>
          <w:color w:val="010000"/>
          <w:sz w:val="20"/>
        </w:rPr>
        <w:t>Interest rate 10%/year</w:t>
      </w:r>
    </w:p>
    <w:p w14:paraId="00000011" w14:textId="77777777" w:rsidR="004F406A" w:rsidRDefault="00304BCC" w:rsidP="000C5CBE">
      <w:pPr>
        <w:numPr>
          <w:ilvl w:val="0"/>
          <w:numId w:val="2"/>
        </w:numPr>
        <w:pBdr>
          <w:top w:val="nil"/>
          <w:left w:val="nil"/>
          <w:bottom w:val="nil"/>
          <w:right w:val="nil"/>
          <w:between w:val="nil"/>
        </w:pBdr>
        <w:tabs>
          <w:tab w:val="left" w:pos="432"/>
          <w:tab w:val="left" w:pos="909"/>
        </w:tabs>
        <w:spacing w:after="120" w:line="360" w:lineRule="auto"/>
        <w:jc w:val="both"/>
        <w:rPr>
          <w:rFonts w:ascii="Arial" w:eastAsia="Arial" w:hAnsi="Arial" w:cs="Arial"/>
          <w:color w:val="010000"/>
          <w:sz w:val="20"/>
          <w:szCs w:val="20"/>
        </w:rPr>
      </w:pPr>
      <w:r>
        <w:rPr>
          <w:rFonts w:ascii="Arial" w:hAnsi="Arial"/>
          <w:color w:val="010000"/>
          <w:sz w:val="20"/>
        </w:rPr>
        <w:t>Payment rate:</w:t>
      </w:r>
    </w:p>
    <w:p w14:paraId="00000012" w14:textId="77777777" w:rsidR="004F406A" w:rsidRDefault="00304BCC" w:rsidP="000C5CB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Receive VND 2,493.151 for each bond. The interest payment is calculated by the formula: VND 100,000 X 10% X 91/365 (days), rounded to three decimal places.</w:t>
      </w:r>
    </w:p>
    <w:p w14:paraId="00000013" w14:textId="77777777" w:rsidR="004F406A" w:rsidRDefault="00304BCC" w:rsidP="000C5CB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total amount of bond interest actually received by the bondholder will be rounded to the unit row (if the first decimal place is equal to or greater than 5, the number is rounded up; if the first decimal is less than 5, it is canceled);</w:t>
      </w:r>
    </w:p>
    <w:p w14:paraId="00000014" w14:textId="77777777" w:rsidR="004F406A" w:rsidRDefault="00304BCC" w:rsidP="000C5CBE">
      <w:pPr>
        <w:numPr>
          <w:ilvl w:val="0"/>
          <w:numId w:val="2"/>
        </w:numPr>
        <w:pBdr>
          <w:top w:val="nil"/>
          <w:left w:val="nil"/>
          <w:bottom w:val="nil"/>
          <w:right w:val="nil"/>
          <w:between w:val="nil"/>
        </w:pBdr>
        <w:tabs>
          <w:tab w:val="left" w:pos="432"/>
          <w:tab w:val="left" w:pos="889"/>
        </w:tabs>
        <w:spacing w:after="120" w:line="360" w:lineRule="auto"/>
        <w:jc w:val="both"/>
        <w:rPr>
          <w:rFonts w:ascii="Arial" w:eastAsia="Arial" w:hAnsi="Arial" w:cs="Arial"/>
          <w:color w:val="010000"/>
          <w:sz w:val="20"/>
          <w:szCs w:val="20"/>
        </w:rPr>
      </w:pPr>
      <w:r>
        <w:rPr>
          <w:rFonts w:ascii="Arial" w:hAnsi="Arial"/>
          <w:color w:val="010000"/>
          <w:sz w:val="20"/>
        </w:rPr>
        <w:t>Date of payment: April 25, 2024</w:t>
      </w:r>
    </w:p>
    <w:p w14:paraId="00000015" w14:textId="77777777" w:rsidR="004F406A" w:rsidRDefault="00304BCC" w:rsidP="000C5CBE">
      <w:pPr>
        <w:numPr>
          <w:ilvl w:val="0"/>
          <w:numId w:val="2"/>
        </w:numPr>
        <w:pBdr>
          <w:top w:val="nil"/>
          <w:left w:val="nil"/>
          <w:bottom w:val="nil"/>
          <w:right w:val="nil"/>
          <w:between w:val="nil"/>
        </w:pBdr>
        <w:tabs>
          <w:tab w:val="left" w:pos="432"/>
          <w:tab w:val="left" w:pos="889"/>
        </w:tabs>
        <w:spacing w:after="120" w:line="360" w:lineRule="auto"/>
        <w:jc w:val="both"/>
        <w:rPr>
          <w:rFonts w:ascii="Arial" w:eastAsia="Arial" w:hAnsi="Arial" w:cs="Arial"/>
          <w:color w:val="010000"/>
          <w:sz w:val="20"/>
          <w:szCs w:val="20"/>
        </w:rPr>
      </w:pPr>
      <w:r>
        <w:rPr>
          <w:rFonts w:ascii="Arial" w:hAnsi="Arial"/>
          <w:color w:val="010000"/>
          <w:sz w:val="20"/>
        </w:rPr>
        <w:t>Implementation venue:</w:t>
      </w:r>
    </w:p>
    <w:p w14:paraId="00000016" w14:textId="77777777" w:rsidR="004F406A" w:rsidRDefault="00304BCC" w:rsidP="000C5CBE">
      <w:pPr>
        <w:numPr>
          <w:ilvl w:val="0"/>
          <w:numId w:val="1"/>
        </w:numPr>
        <w:pBdr>
          <w:top w:val="nil"/>
          <w:left w:val="nil"/>
          <w:bottom w:val="nil"/>
          <w:right w:val="nil"/>
          <w:between w:val="nil"/>
        </w:pBdr>
        <w:tabs>
          <w:tab w:val="left" w:pos="432"/>
          <w:tab w:val="left" w:pos="889"/>
        </w:tabs>
        <w:spacing w:after="120" w:line="360" w:lineRule="auto"/>
        <w:ind w:left="0" w:firstLine="0"/>
        <w:jc w:val="both"/>
        <w:rPr>
          <w:rFonts w:ascii="Arial" w:eastAsia="Arial" w:hAnsi="Arial" w:cs="Arial"/>
          <w:color w:val="010000"/>
          <w:sz w:val="20"/>
          <w:szCs w:val="20"/>
        </w:rPr>
      </w:pPr>
      <w:r>
        <w:rPr>
          <w:rFonts w:ascii="Arial" w:hAnsi="Arial"/>
          <w:color w:val="010000"/>
          <w:sz w:val="20"/>
        </w:rPr>
        <w:t>For deposited securities: The owner carries out procedures to receive interest on CII424002 bonds at the depository members where the depository account is opened.</w:t>
      </w:r>
    </w:p>
    <w:p w14:paraId="00000017" w14:textId="77777777" w:rsidR="004F406A" w:rsidRDefault="00304BCC" w:rsidP="000C5CBE">
      <w:pPr>
        <w:numPr>
          <w:ilvl w:val="0"/>
          <w:numId w:val="1"/>
        </w:numPr>
        <w:pBdr>
          <w:top w:val="nil"/>
          <w:left w:val="nil"/>
          <w:bottom w:val="nil"/>
          <w:right w:val="nil"/>
          <w:between w:val="nil"/>
        </w:pBdr>
        <w:tabs>
          <w:tab w:val="left" w:pos="432"/>
          <w:tab w:val="left" w:pos="889"/>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For </w:t>
      </w:r>
      <w:proofErr w:type="spellStart"/>
      <w:r>
        <w:rPr>
          <w:rFonts w:ascii="Arial" w:hAnsi="Arial"/>
          <w:color w:val="010000"/>
          <w:sz w:val="20"/>
        </w:rPr>
        <w:t>undeposited</w:t>
      </w:r>
      <w:proofErr w:type="spellEnd"/>
      <w:r>
        <w:rPr>
          <w:rFonts w:ascii="Arial" w:hAnsi="Arial"/>
          <w:color w:val="010000"/>
          <w:sz w:val="20"/>
        </w:rPr>
        <w:t xml:space="preserve"> securities: Bond owners carry out procedures to receive bond interest CII424002 at Ho Chi Minh City Infrastructure Investment Joint Stock Company - 12th floor, 152 </w:t>
      </w: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xml:space="preserve">, Ward 25,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Thanh</w:t>
      </w:r>
      <w:proofErr w:type="spellEnd"/>
      <w:r>
        <w:rPr>
          <w:rFonts w:ascii="Arial" w:hAnsi="Arial"/>
          <w:color w:val="010000"/>
          <w:sz w:val="20"/>
        </w:rPr>
        <w:t xml:space="preserve"> District, Ho Chi Minh City starting from April 25, 2024 and present ID card/Citizen ID card (for individuals) or Business Registration Certificate (for organizations).    </w:t>
      </w:r>
    </w:p>
    <w:p w14:paraId="00000018" w14:textId="4AD2E79F"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Request the Depository Member to compare the information of the securities owners in the List prepared by Vietnam Securities Depository and Clearing Corporation(VSDC) and send it as an electronic document with the information managed by the Depository Member, and at the same time send VSDC the Confirmation Notice (Form 03/THQ) in the form of electronic documents to confirm the approval or disapproval of the List (Depository Members who have not completed the connection or are disconnected from the electronic communication portal/online communication portal with VSDC, please send the confirmation via email with digital signature attached to VSDC). In case of disapproval because of incorrect information, the Depository Member must send additional documents pointing out the incorrect information to Vietnam Securities Depository and coordinate with Vietnam Securities Depository for adjustment.</w:t>
      </w:r>
    </w:p>
    <w:p w14:paraId="00000019" w14:textId="77777777" w:rsidR="004F406A" w:rsidRDefault="00304BCC" w:rsidP="000C5CBE">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Deadline for sending the Confirmation Notice: No later than 10.30 a.m. on April 22, 2024</w:t>
      </w:r>
    </w:p>
    <w:p w14:paraId="0000001A" w14:textId="4F0D8A56"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case the Depository Member sends the Confirmation Notice later than the above specified time, Vietnam Securities Depository and Clearing Corporation will consider the list provided to the Depository Member to be accurate and has been confirmed by the Depository Member. In case a dispute arises or causes damage to the owner, the Depository Member will be fully responsible for the dispute or damage arising to the owner.</w:t>
      </w:r>
    </w:p>
    <w:p w14:paraId="0000001B" w14:textId="77777777" w:rsidR="004F406A" w:rsidRDefault="00304BCC" w:rsidP="000C5CB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Request Depository Members to announce fully and in detail the contents of this Notice to each of the above-mentioned securities depository investors at Depository Members within 03 business days from the date written on the Notice of VSDC.</w:t>
      </w:r>
    </w:p>
    <w:p w14:paraId="0000001C" w14:textId="77777777" w:rsidR="004F406A" w:rsidRDefault="004F406A" w:rsidP="000C5CBE">
      <w:pPr>
        <w:tabs>
          <w:tab w:val="left" w:pos="432"/>
        </w:tabs>
        <w:spacing w:after="120" w:line="360" w:lineRule="auto"/>
        <w:jc w:val="both"/>
        <w:rPr>
          <w:rFonts w:ascii="Arial" w:eastAsia="Arial" w:hAnsi="Arial" w:cs="Arial"/>
          <w:color w:val="010000"/>
          <w:sz w:val="20"/>
          <w:szCs w:val="20"/>
        </w:rPr>
      </w:pPr>
    </w:p>
    <w:p w14:paraId="0C72364C" w14:textId="77777777" w:rsidR="000C5CBE" w:rsidRDefault="000C5CBE">
      <w:pPr>
        <w:tabs>
          <w:tab w:val="left" w:pos="432"/>
        </w:tabs>
        <w:spacing w:after="120" w:line="360" w:lineRule="auto"/>
        <w:jc w:val="both"/>
        <w:rPr>
          <w:rFonts w:ascii="Arial" w:eastAsia="Arial" w:hAnsi="Arial" w:cs="Arial"/>
          <w:color w:val="010000"/>
          <w:sz w:val="20"/>
          <w:szCs w:val="20"/>
        </w:rPr>
      </w:pPr>
    </w:p>
    <w:sectPr w:rsidR="000C5CBE">
      <w:headerReference w:type="default" r:id="rId8"/>
      <w:pgSz w:w="11907" w:h="16839"/>
      <w:pgMar w:top="1440" w:right="1440" w:bottom="1440" w:left="1440"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3FE4A" w14:textId="77777777" w:rsidR="007D3C9A" w:rsidRDefault="007D3C9A">
      <w:r>
        <w:separator/>
      </w:r>
    </w:p>
  </w:endnote>
  <w:endnote w:type="continuationSeparator" w:id="0">
    <w:p w14:paraId="633DFA65" w14:textId="77777777" w:rsidR="007D3C9A" w:rsidRDefault="007D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F723F" w14:textId="77777777" w:rsidR="007D3C9A" w:rsidRDefault="007D3C9A">
      <w:r>
        <w:separator/>
      </w:r>
    </w:p>
  </w:footnote>
  <w:footnote w:type="continuationSeparator" w:id="0">
    <w:p w14:paraId="103C29F0" w14:textId="77777777" w:rsidR="007D3C9A" w:rsidRDefault="007D3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4F406A" w:rsidRDefault="004F40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45C5"/>
    <w:multiLevelType w:val="multilevel"/>
    <w:tmpl w:val="A56A7818"/>
    <w:lvl w:ilvl="0">
      <w:start w:val="1"/>
      <w:numFmt w:val="bullet"/>
      <w:lvlText w:val="+"/>
      <w:lvlJc w:val="left"/>
      <w:pPr>
        <w:ind w:left="775" w:hanging="360"/>
      </w:pPr>
      <w:rPr>
        <w:rFonts w:ascii="Arial" w:eastAsia="Arial" w:hAnsi="Arial" w:cs="Arial"/>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
    <w:nsid w:val="16875B8D"/>
    <w:multiLevelType w:val="multilevel"/>
    <w:tmpl w:val="EF9245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5887B0A"/>
    <w:multiLevelType w:val="multilevel"/>
    <w:tmpl w:val="E732F6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6A"/>
    <w:rsid w:val="000C5CBE"/>
    <w:rsid w:val="00304BCC"/>
    <w:rsid w:val="004F406A"/>
    <w:rsid w:val="00757CAD"/>
    <w:rsid w:val="007D3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1A8"/>
  <w15:docId w15:val="{69D36D25-C9B6-4A8E-AAF7-03B2A943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1"/>
      <w:szCs w:val="11"/>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3"/>
      <w:szCs w:val="13"/>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50">
    <w:name w:val="Body text (5)"/>
    <w:basedOn w:val="Normal"/>
    <w:link w:val="Bodytext5"/>
    <w:pPr>
      <w:jc w:val="right"/>
    </w:pPr>
    <w:rPr>
      <w:rFonts w:ascii="Times New Roman" w:eastAsia="Times New Roman" w:hAnsi="Times New Roman" w:cs="Times New Roman"/>
      <w:sz w:val="26"/>
      <w:szCs w:val="26"/>
    </w:rPr>
  </w:style>
  <w:style w:type="paragraph" w:customStyle="1" w:styleId="Bodytext40">
    <w:name w:val="Body text (4)"/>
    <w:basedOn w:val="Normal"/>
    <w:link w:val="Bodytext4"/>
    <w:pPr>
      <w:spacing w:line="180" w:lineRule="auto"/>
      <w:ind w:firstLine="460"/>
    </w:pPr>
    <w:rPr>
      <w:rFonts w:ascii="Times New Roman" w:eastAsia="Times New Roman" w:hAnsi="Times New Roman" w:cs="Times New Roman"/>
      <w:sz w:val="11"/>
      <w:szCs w:val="11"/>
    </w:rPr>
  </w:style>
  <w:style w:type="paragraph" w:customStyle="1" w:styleId="Heading21">
    <w:name w:val="Heading #2"/>
    <w:basedOn w:val="Normal"/>
    <w:link w:val="Heading20"/>
    <w:pPr>
      <w:spacing w:line="293" w:lineRule="auto"/>
      <w:ind w:firstLine="660"/>
      <w:outlineLvl w:val="1"/>
    </w:pPr>
    <w:rPr>
      <w:rFonts w:ascii="Times New Roman" w:eastAsia="Times New Roman" w:hAnsi="Times New Roman" w:cs="Times New Roman"/>
      <w:b/>
      <w:bCs/>
    </w:rPr>
  </w:style>
  <w:style w:type="paragraph" w:customStyle="1" w:styleId="Bodytext30">
    <w:name w:val="Body text (3)"/>
    <w:basedOn w:val="Normal"/>
    <w:link w:val="Bodytext3"/>
    <w:pPr>
      <w:spacing w:line="276" w:lineRule="auto"/>
      <w:jc w:val="right"/>
    </w:pPr>
    <w:rPr>
      <w:rFonts w:ascii="Arial" w:eastAsia="Arial" w:hAnsi="Arial" w:cs="Arial"/>
      <w:b/>
      <w:bCs/>
      <w:sz w:val="13"/>
      <w:szCs w:val="13"/>
    </w:rPr>
  </w:style>
  <w:style w:type="paragraph" w:customStyle="1" w:styleId="Heading11">
    <w:name w:val="Heading #1"/>
    <w:basedOn w:val="Normal"/>
    <w:link w:val="Heading10"/>
    <w:pPr>
      <w:spacing w:line="360" w:lineRule="auto"/>
      <w:jc w:val="center"/>
      <w:outlineLvl w:val="0"/>
    </w:pPr>
    <w:rPr>
      <w:rFonts w:ascii="Times New Roman" w:eastAsia="Times New Roman" w:hAnsi="Times New Roman" w:cs="Times New Roman"/>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dwhqK4MC1O2vexeK7684l8CLrw==">CgMxLjAyCGguZ2pkZ3hzOAByITF2ODRSQ2ZQWFBHRGtRbFN0SlBPV3hKekFzTHZIZ2hzUg==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2024-04-04T04:41:00Z</dcterms:created>
  <dcterms:modified xsi:type="dcterms:W3CDTF">2024-04-05T09:31:00Z</dcterms:modified>
</cp:coreProperties>
</file>