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47A2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bCs/>
          <w:color w:val="010000"/>
          <w:sz w:val="20"/>
        </w:rPr>
        <w:t>CII42013:</w:t>
      </w:r>
      <w:r>
        <w:rPr>
          <w:rFonts w:ascii="Arial" w:hAnsi="Arial"/>
          <w:b/>
          <w:color w:val="010000"/>
          <w:sz w:val="20"/>
        </w:rPr>
        <w:t xml:space="preserve"> Information disclosure on the approval of the Board of Directors to convene the Annual General Meeting of Shareholders 2023 and transactions and contracts with affiliated parties</w:t>
      </w:r>
    </w:p>
    <w:p w14:paraId="00000002" w14:textId="77777777" w:rsidR="005247A2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1, 2024, Ho Chi Minh City Technical Infrastructure Investment Joint Stock Company issued Official Dispatch No. 283/2024/CV-CII as follows:</w:t>
      </w:r>
    </w:p>
    <w:p w14:paraId="00000003" w14:textId="77777777" w:rsidR="005247A2" w:rsidRDefault="00305C3C" w:rsidP="007B4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 No. 79/NQ-HDQT (in the term of 2022 - 2027) dated March 30, 2024 on approving the organization of the Annual General Meeting of Shareholders 2023 (“AGM”) as follows:</w:t>
      </w:r>
    </w:p>
    <w:p w14:paraId="02ACC3EB" w14:textId="77777777" w:rsidR="007B4CEB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Participants: All shareholders named in the list</w:t>
      </w:r>
      <w:r w:rsidR="007B4CEB">
        <w:rPr>
          <w:rFonts w:ascii="Arial" w:hAnsi="Arial"/>
          <w:color w:val="010000"/>
          <w:sz w:val="20"/>
        </w:rPr>
        <w:t xml:space="preserve"> closed on March 26, 2024.</w:t>
      </w:r>
      <w:r w:rsidR="007B4CEB">
        <w:rPr>
          <w:rFonts w:ascii="Arial" w:hAnsi="Arial"/>
          <w:color w:val="010000"/>
          <w:sz w:val="20"/>
        </w:rPr>
        <w:tab/>
      </w:r>
      <w:r w:rsidR="007B4CEB">
        <w:rPr>
          <w:rFonts w:ascii="Arial" w:hAnsi="Arial"/>
          <w:color w:val="010000"/>
          <w:sz w:val="20"/>
        </w:rPr>
        <w:tab/>
      </w:r>
    </w:p>
    <w:p w14:paraId="00000004" w14:textId="333B3D55" w:rsidR="005247A2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GoBack"/>
      <w:bookmarkEnd w:id="1"/>
      <w:r>
        <w:rPr>
          <w:rFonts w:ascii="Arial" w:hAnsi="Arial"/>
          <w:color w:val="010000"/>
          <w:sz w:val="20"/>
        </w:rPr>
        <w:t>Time to hold the General Meeting of Shareholders: 08.30 a.m., April 07, 2022</w:t>
      </w:r>
    </w:p>
    <w:p w14:paraId="00000005" w14:textId="77777777" w:rsidR="005247A2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Guest House Hall T78, 145 Ly </w:t>
      </w:r>
      <w:proofErr w:type="spellStart"/>
      <w:r>
        <w:rPr>
          <w:rFonts w:ascii="Arial" w:hAnsi="Arial"/>
          <w:color w:val="010000"/>
          <w:sz w:val="20"/>
        </w:rPr>
        <w:t>Chinh</w:t>
      </w:r>
      <w:proofErr w:type="spellEnd"/>
      <w:r>
        <w:rPr>
          <w:rFonts w:ascii="Arial" w:hAnsi="Arial"/>
          <w:color w:val="010000"/>
          <w:sz w:val="20"/>
        </w:rPr>
        <w:t xml:space="preserve"> Thang, Ward 7, District 3, Ho Chi Minh City. </w:t>
      </w:r>
    </w:p>
    <w:p w14:paraId="00000006" w14:textId="77777777" w:rsidR="005247A2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to be submitted to the General Meeting of Shareholders for approval includes:</w:t>
      </w:r>
    </w:p>
    <w:p w14:paraId="00000007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production and business results in 2023 and the plan for 2024;</w:t>
      </w:r>
    </w:p>
    <w:p w14:paraId="00000008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Audited Separate and Consolidated Financial Statements in 2023 and transactions with affiliated parties are explained in the Financial Statements.</w:t>
      </w:r>
    </w:p>
    <w:p w14:paraId="00000009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Board of Directors on the company's management and operations in 2023 and operational orientation for 2024.</w:t>
      </w:r>
    </w:p>
    <w:p w14:paraId="0000000A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Evaluation Report of independent members of the Board of Directors in 2023</w:t>
      </w:r>
    </w:p>
    <w:p w14:paraId="0000000B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results of activities of the Supervisory Board in 2023.</w:t>
      </w:r>
    </w:p>
    <w:p w14:paraId="0000000C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results of capital increase issuance in 2023.</w:t>
      </w:r>
    </w:p>
    <w:p w14:paraId="0000000D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profit distribution plan in 2023 and profit distribution plan from after-tax profits in 2024.</w:t>
      </w:r>
    </w:p>
    <w:p w14:paraId="0000000E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selecting an independent audit company for fiscal year 2024.</w:t>
      </w:r>
    </w:p>
    <w:p w14:paraId="0000000F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depository and listing of bonds to be issued to the public.</w:t>
      </w:r>
    </w:p>
    <w:p w14:paraId="00000010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Draft on General Mandate and Regulations of the General Meeting of Shareholders.</w:t>
      </w:r>
    </w:p>
    <w:p w14:paraId="00000011" w14:textId="77777777" w:rsidR="005247A2" w:rsidRDefault="00305C3C" w:rsidP="007B4C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Some other issues (if any)</w:t>
      </w:r>
    </w:p>
    <w:p w14:paraId="00000012" w14:textId="77777777" w:rsidR="005247A2" w:rsidRDefault="00305C3C" w:rsidP="007B4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 No. 80/NQ-HDQT (in the term of 2022 - 2027) dated April 1, 2024 of the CII on approving the following contents:</w:t>
      </w:r>
    </w:p>
    <w:p w14:paraId="00000013" w14:textId="77777777" w:rsidR="005247A2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2"/>
          <w:tab w:val="left" w:pos="2673"/>
          <w:tab w:val="left" w:pos="3729"/>
          <w:tab w:val="left" w:pos="4249"/>
          <w:tab w:val="left" w:pos="58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transactions and contracts between the Company and affiliated parties in 2023 are detailed in Article 2 (Related parties) Section VII (page 58-61) of the Audited Separate Financial Statements 2023 and presented in Report on listed company governance in 2023 No. 94/2024/BC-HDQT-CII dated January 30, 2024;</w:t>
      </w:r>
    </w:p>
    <w:p w14:paraId="00000015" w14:textId="696F6CA7" w:rsidR="005247A2" w:rsidRDefault="00305C3C" w:rsidP="007B4C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policy of transactions and contracts between the Company and affiliated parties expected to arise in 2024.</w:t>
      </w:r>
    </w:p>
    <w:sectPr w:rsidR="005247A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AA3"/>
    <w:multiLevelType w:val="multilevel"/>
    <w:tmpl w:val="0E4E40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573DD"/>
    <w:multiLevelType w:val="multilevel"/>
    <w:tmpl w:val="8C563BE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2"/>
    <w:rsid w:val="00305C3C"/>
    <w:rsid w:val="005247A2"/>
    <w:rsid w:val="007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C024"/>
  <w15:docId w15:val="{44D7EDC2-BB1C-47F4-839C-739EE6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34" w:lineRule="auto"/>
      <w:ind w:firstLine="160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02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60">
    <w:name w:val="Body text (6)"/>
    <w:basedOn w:val="Normal"/>
    <w:link w:val="Bodytext6"/>
    <w:pPr>
      <w:spacing w:line="194" w:lineRule="auto"/>
    </w:pPr>
    <w:rPr>
      <w:rFonts w:ascii="Arial" w:eastAsia="Arial" w:hAnsi="Arial" w:cs="Arial"/>
      <w:smallCaps/>
      <w:sz w:val="17"/>
      <w:szCs w:val="17"/>
    </w:rPr>
  </w:style>
  <w:style w:type="paragraph" w:customStyle="1" w:styleId="Bodytext40">
    <w:name w:val="Body text (4)"/>
    <w:basedOn w:val="Normal"/>
    <w:link w:val="Bodytext4"/>
    <w:pPr>
      <w:ind w:left="4510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line="180" w:lineRule="auto"/>
      <w:ind w:left="4220"/>
    </w:pPr>
    <w:rPr>
      <w:rFonts w:ascii="Arial" w:eastAsia="Arial" w:hAnsi="Arial" w:cs="Arial"/>
      <w:smallCap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Rt23Iq/Tw4NEE5YReIUmNpPddw==">CgMxLjAyCGguZ2pkZ3hzOAByITFFa1R3eWx4VjgyU01jMi1CSVdrQTJxbGV5d1Q3YnRPWQ==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2024-04-03T04:55:00Z</dcterms:created>
  <dcterms:modified xsi:type="dcterms:W3CDTF">2024-04-04T03:50:00Z</dcterms:modified>
</cp:coreProperties>
</file>