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876B28D" w:rsidR="00C014FB" w:rsidRDefault="00274867" w:rsidP="006C044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bCs/>
          <w:color w:val="010000"/>
          <w:sz w:val="20"/>
        </w:rPr>
        <w:t>CII120018:</w:t>
      </w:r>
      <w:r>
        <w:rPr>
          <w:rFonts w:ascii="Arial" w:hAnsi="Arial"/>
          <w:b/>
          <w:color w:val="010000"/>
          <w:sz w:val="20"/>
        </w:rPr>
        <w:t xml:space="preserve"> </w:t>
      </w:r>
      <w:r w:rsidR="00F41134">
        <w:rPr>
          <w:rFonts w:ascii="Arial" w:hAnsi="Arial"/>
          <w:b/>
          <w:color w:val="010000"/>
          <w:sz w:val="20"/>
        </w:rPr>
        <w:t>Resolution of</w:t>
      </w:r>
      <w:r>
        <w:rPr>
          <w:rFonts w:ascii="Arial" w:hAnsi="Arial"/>
          <w:b/>
          <w:color w:val="010000"/>
          <w:sz w:val="20"/>
        </w:rPr>
        <w:t xml:space="preserve"> </w:t>
      </w:r>
      <w:r w:rsidR="00F41134">
        <w:rPr>
          <w:rFonts w:ascii="Arial" w:hAnsi="Arial"/>
          <w:b/>
          <w:color w:val="010000"/>
          <w:sz w:val="20"/>
        </w:rPr>
        <w:t xml:space="preserve">the </w:t>
      </w:r>
      <w:r>
        <w:rPr>
          <w:rFonts w:ascii="Arial" w:hAnsi="Arial"/>
          <w:b/>
          <w:color w:val="010000"/>
          <w:sz w:val="20"/>
        </w:rPr>
        <w:t>Bond Owners Conference on approving the adjustment of bond capital use plan</w:t>
      </w:r>
    </w:p>
    <w:p w14:paraId="00000002" w14:textId="10B5D780" w:rsidR="00C014FB" w:rsidRDefault="00274867" w:rsidP="006C044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olor w:val="010000"/>
          <w:sz w:val="20"/>
        </w:rPr>
        <w:t xml:space="preserve">On April 1, 2024, Ho Chi Minh City Infrastructure Investment Joint Stock Company announced </w:t>
      </w:r>
      <w:r w:rsidR="00F41134">
        <w:rPr>
          <w:rFonts w:ascii="Arial" w:hAnsi="Arial"/>
          <w:color w:val="010000"/>
          <w:sz w:val="20"/>
        </w:rPr>
        <w:t>Resolution on</w:t>
      </w:r>
      <w:r w:rsidR="00F41134">
        <w:t xml:space="preserve"> </w:t>
      </w:r>
      <w:r w:rsidR="00F41134" w:rsidRPr="00F41134">
        <w:rPr>
          <w:rFonts w:ascii="Arial" w:hAnsi="Arial"/>
          <w:color w:val="010000"/>
          <w:sz w:val="20"/>
        </w:rPr>
        <w:t xml:space="preserve">approving </w:t>
      </w:r>
      <w:r w:rsidR="00F41134">
        <w:rPr>
          <w:rFonts w:ascii="Arial" w:hAnsi="Arial"/>
          <w:color w:val="010000"/>
          <w:sz w:val="20"/>
        </w:rPr>
        <w:t>the adjustment o</w:t>
      </w:r>
      <w:bookmarkStart w:id="1" w:name="_GoBack"/>
      <w:bookmarkEnd w:id="1"/>
      <w:r w:rsidR="00F41134">
        <w:rPr>
          <w:rFonts w:ascii="Arial" w:hAnsi="Arial"/>
          <w:color w:val="010000"/>
          <w:sz w:val="20"/>
        </w:rPr>
        <w:t>f capital use plan for convertible bonds offered to the public Package 1 issued on January 25, 2024 with a total issuance value of VND 2,813,068,900,000 (“CII424002 Bond”)</w:t>
      </w:r>
      <w:r w:rsidR="00F41134" w:rsidRPr="00F41134">
        <w:rPr>
          <w:rFonts w:ascii="Arial" w:hAnsi="Arial"/>
          <w:color w:val="010000"/>
          <w:sz w:val="20"/>
        </w:rPr>
        <w:t xml:space="preserve"> </w:t>
      </w:r>
      <w:r>
        <w:rPr>
          <w:rFonts w:ascii="Arial" w:hAnsi="Arial"/>
          <w:color w:val="010000"/>
          <w:sz w:val="20"/>
        </w:rPr>
        <w:t>as follows:</w:t>
      </w:r>
    </w:p>
    <w:p w14:paraId="00000004" w14:textId="77777777" w:rsidR="00C014FB" w:rsidRDefault="00274867" w:rsidP="006C044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adjustment of capital use plan for convertible bonds offered to the public Package 1 issued on January 25, 2024 with a total issuance value of VND 2,813,068,900,000 (“CII424002 Bond”), specifically Proceeds from the issuance of Bond CII424002 will be used to:</w:t>
      </w:r>
    </w:p>
    <w:p w14:paraId="00000005" w14:textId="72B81EF2" w:rsidR="00C014FB" w:rsidRDefault="00274867" w:rsidP="006C0449">
      <w:pPr>
        <w:numPr>
          <w:ilvl w:val="0"/>
          <w:numId w:val="1"/>
        </w:numPr>
        <w:pBdr>
          <w:top w:val="nil"/>
          <w:left w:val="nil"/>
          <w:bottom w:val="nil"/>
          <w:right w:val="nil"/>
          <w:between w:val="nil"/>
        </w:pBdr>
        <w:tabs>
          <w:tab w:val="left" w:pos="432"/>
          <w:tab w:val="left" w:pos="1123"/>
        </w:tabs>
        <w:spacing w:after="120" w:line="360" w:lineRule="auto"/>
        <w:jc w:val="both"/>
        <w:rPr>
          <w:rFonts w:ascii="Arial" w:eastAsia="Arial" w:hAnsi="Arial" w:cs="Arial"/>
          <w:color w:val="010000"/>
          <w:sz w:val="20"/>
          <w:szCs w:val="20"/>
        </w:rPr>
      </w:pPr>
      <w:r>
        <w:rPr>
          <w:rFonts w:ascii="Arial" w:hAnsi="Arial"/>
          <w:color w:val="010000"/>
          <w:sz w:val="20"/>
        </w:rPr>
        <w:t xml:space="preserve">Contribute capital to BOT Ninh Thuan Province Company Limited (with Business Registration Certificate No. 0312869740 issued by the Department of Planning and Investment of Ho Chi Minh City for the first time on July 25, 2014), and/or </w:t>
      </w:r>
      <w:r w:rsidR="006F3DEE">
        <w:rPr>
          <w:rFonts w:ascii="Arial" w:hAnsi="Arial"/>
          <w:color w:val="010000"/>
          <w:sz w:val="20"/>
        </w:rPr>
        <w:t>invest</w:t>
      </w:r>
      <w:r>
        <w:rPr>
          <w:rFonts w:ascii="Arial" w:hAnsi="Arial"/>
          <w:color w:val="010000"/>
          <w:sz w:val="20"/>
        </w:rPr>
        <w:t xml:space="preserve"> in corporate bonds issued separately by BOT Ninh Thuan Province Company Limited, with a maximum capital contribution and/or bond investment of VND 1,200,000,000,000 (keep the same as the initial issuance plan);</w:t>
      </w:r>
    </w:p>
    <w:p w14:paraId="00000006" w14:textId="67A8AC23" w:rsidR="00C014FB" w:rsidRDefault="00274867" w:rsidP="006C0449">
      <w:pPr>
        <w:numPr>
          <w:ilvl w:val="0"/>
          <w:numId w:val="1"/>
        </w:numPr>
        <w:pBdr>
          <w:top w:val="nil"/>
          <w:left w:val="nil"/>
          <w:bottom w:val="nil"/>
          <w:right w:val="nil"/>
          <w:between w:val="nil"/>
        </w:pBdr>
        <w:tabs>
          <w:tab w:val="left" w:pos="432"/>
          <w:tab w:val="left" w:pos="1217"/>
        </w:tabs>
        <w:spacing w:after="120" w:line="360" w:lineRule="auto"/>
        <w:jc w:val="both"/>
        <w:rPr>
          <w:rFonts w:ascii="Arial" w:eastAsia="Arial" w:hAnsi="Arial" w:cs="Arial"/>
          <w:color w:val="010000"/>
          <w:sz w:val="20"/>
          <w:szCs w:val="20"/>
        </w:rPr>
      </w:pPr>
      <w:r>
        <w:rPr>
          <w:rFonts w:ascii="Arial" w:hAnsi="Arial"/>
          <w:color w:val="010000"/>
          <w:sz w:val="20"/>
        </w:rPr>
        <w:t>Payment of bond CIIB2024009 (securities code: CII120018) which was issued to the public by CII on December 28, 2020: ¬ VND 500,000,000,000</w:t>
      </w:r>
    </w:p>
    <w:p w14:paraId="00000007" w14:textId="4CE0ACD5" w:rsidR="00C014FB" w:rsidRDefault="00274867" w:rsidP="006C0449">
      <w:pPr>
        <w:numPr>
          <w:ilvl w:val="0"/>
          <w:numId w:val="1"/>
        </w:numPr>
        <w:pBdr>
          <w:top w:val="nil"/>
          <w:left w:val="nil"/>
          <w:bottom w:val="nil"/>
          <w:right w:val="nil"/>
          <w:between w:val="nil"/>
        </w:pBdr>
        <w:tabs>
          <w:tab w:val="left" w:pos="432"/>
          <w:tab w:val="left" w:pos="1217"/>
        </w:tabs>
        <w:spacing w:after="120" w:line="360" w:lineRule="auto"/>
        <w:jc w:val="both"/>
        <w:rPr>
          <w:rFonts w:ascii="Arial" w:eastAsia="Arial" w:hAnsi="Arial" w:cs="Arial"/>
          <w:color w:val="010000"/>
          <w:sz w:val="20"/>
          <w:szCs w:val="20"/>
        </w:rPr>
      </w:pPr>
      <w:r>
        <w:rPr>
          <w:rFonts w:ascii="Arial" w:hAnsi="Arial"/>
          <w:color w:val="010000"/>
          <w:sz w:val="20"/>
        </w:rPr>
        <w:t>Payment of bond CIIB2124001 (securities code: CII121006) which was issued to the public by CII on April 13, 2021:  VND 590,000,000,000</w:t>
      </w:r>
    </w:p>
    <w:p w14:paraId="00000008" w14:textId="77777777" w:rsidR="00C014FB" w:rsidRDefault="00274867" w:rsidP="006C0449">
      <w:pPr>
        <w:numPr>
          <w:ilvl w:val="0"/>
          <w:numId w:val="1"/>
        </w:numPr>
        <w:pBdr>
          <w:top w:val="nil"/>
          <w:left w:val="nil"/>
          <w:bottom w:val="nil"/>
          <w:right w:val="nil"/>
          <w:between w:val="nil"/>
        </w:pBdr>
        <w:tabs>
          <w:tab w:val="left" w:pos="432"/>
          <w:tab w:val="left" w:pos="1217"/>
        </w:tabs>
        <w:spacing w:after="120" w:line="360" w:lineRule="auto"/>
        <w:jc w:val="both"/>
        <w:rPr>
          <w:rFonts w:ascii="Arial" w:eastAsia="Arial" w:hAnsi="Arial" w:cs="Arial"/>
          <w:color w:val="010000"/>
          <w:sz w:val="20"/>
          <w:szCs w:val="20"/>
        </w:rPr>
      </w:pPr>
      <w:r>
        <w:rPr>
          <w:rFonts w:ascii="Arial" w:hAnsi="Arial"/>
          <w:color w:val="010000"/>
          <w:sz w:val="20"/>
        </w:rPr>
        <w:t xml:space="preserve">Investment in corporate bonds privately issued by Hanoi Highway Construction and Investment Joint Stock Company (with Business Registration Certificate No. 0309132587 issued by the Department of Planning and Investment of Ho Chi Minh City for the first time on July 14 /2009), with an amount of VND 523,068,900,000. </w:t>
      </w:r>
    </w:p>
    <w:p w14:paraId="00000009" w14:textId="77777777" w:rsidR="00C014FB" w:rsidRDefault="00274867" w:rsidP="006C0449">
      <w:pPr>
        <w:pBdr>
          <w:top w:val="nil"/>
          <w:left w:val="nil"/>
          <w:bottom w:val="nil"/>
          <w:right w:val="nil"/>
          <w:between w:val="nil"/>
        </w:pBdr>
        <w:tabs>
          <w:tab w:val="left" w:pos="432"/>
          <w:tab w:val="left" w:pos="8674"/>
        </w:tabs>
        <w:spacing w:after="120" w:line="360" w:lineRule="auto"/>
        <w:jc w:val="both"/>
        <w:rPr>
          <w:rFonts w:ascii="Arial" w:eastAsia="Arial" w:hAnsi="Arial" w:cs="Arial"/>
          <w:color w:val="010000"/>
          <w:sz w:val="20"/>
          <w:szCs w:val="20"/>
        </w:rPr>
      </w:pPr>
      <w:r>
        <w:rPr>
          <w:rFonts w:ascii="Arial" w:hAnsi="Arial"/>
          <w:color w:val="010000"/>
          <w:sz w:val="20"/>
        </w:rPr>
        <w:t xml:space="preserve">‎‎Article 2. In addition to the content in Article 1 above, other contents according to the bond issuance plan CII424002 in General Mandate No. 48/NQ-DHDCD dated May 24, 2023 remain unchanged. </w:t>
      </w:r>
    </w:p>
    <w:p w14:paraId="0000000A" w14:textId="77777777" w:rsidR="00C014FB" w:rsidRDefault="00274867" w:rsidP="006C044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This Resolution has been approved by the CII424002 Bond Owners Conference in the form of collecting opinions via a ballot and takes effect from the date of its signing. The Issuer and related parties are responsible for implementing this Resolution, ensuring compliance with current legal regulations.</w:t>
      </w:r>
    </w:p>
    <w:p w14:paraId="0000000B" w14:textId="77777777" w:rsidR="00C014FB" w:rsidRDefault="00C014FB" w:rsidP="006C044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C014F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5C0C"/>
    <w:multiLevelType w:val="multilevel"/>
    <w:tmpl w:val="F81034C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FB"/>
    <w:rsid w:val="00274867"/>
    <w:rsid w:val="006C0449"/>
    <w:rsid w:val="006F3DEE"/>
    <w:rsid w:val="00C014FB"/>
    <w:rsid w:val="00F41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2C91"/>
  <w15:docId w15:val="{2CFFCFFD-14AA-4868-A1B1-70F3FA5C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sz w:val="42"/>
      <w:szCs w:val="42"/>
      <w:u w:val="none"/>
      <w:shd w:val="clear" w:color="auto" w:fill="auto"/>
    </w:rPr>
  </w:style>
  <w:style w:type="paragraph" w:styleId="BodyText">
    <w:name w:val="Body Text"/>
    <w:basedOn w:val="Normal"/>
    <w:link w:val="BodyTextChar"/>
    <w:qFormat/>
    <w:pPr>
      <w:spacing w:line="290"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276" w:lineRule="auto"/>
      <w:jc w:val="center"/>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pPr>
      <w:spacing w:line="314" w:lineRule="auto"/>
    </w:pPr>
    <w:rPr>
      <w:rFonts w:ascii="Arial" w:eastAsia="Arial" w:hAnsi="Arial" w:cs="Arial"/>
      <w:b/>
      <w:bCs/>
      <w:sz w:val="12"/>
      <w:szCs w:val="12"/>
    </w:rPr>
  </w:style>
  <w:style w:type="paragraph" w:customStyle="1" w:styleId="Bodytext20">
    <w:name w:val="Body text (2)"/>
    <w:basedOn w:val="Normal"/>
    <w:link w:val="Bodytext2"/>
    <w:pPr>
      <w:spacing w:line="166" w:lineRule="auto"/>
    </w:pPr>
    <w:rPr>
      <w:rFonts w:ascii="Arial" w:eastAsia="Arial" w:hAnsi="Arial" w:cs="Arial"/>
      <w:b/>
      <w:bCs/>
      <w:sz w:val="8"/>
      <w:szCs w:val="8"/>
    </w:rPr>
  </w:style>
  <w:style w:type="paragraph" w:customStyle="1" w:styleId="Bodytext40">
    <w:name w:val="Body text (4)"/>
    <w:basedOn w:val="Normal"/>
    <w:link w:val="Bodytext4"/>
    <w:pPr>
      <w:spacing w:line="257" w:lineRule="auto"/>
      <w:ind w:left="4920"/>
    </w:pPr>
    <w:rPr>
      <w:rFonts w:ascii="Arial" w:eastAsia="Arial" w:hAnsi="Arial" w:cs="Arial"/>
      <w:smallCaps/>
      <w:sz w:val="20"/>
      <w:szCs w:val="20"/>
    </w:rPr>
  </w:style>
  <w:style w:type="paragraph" w:customStyle="1" w:styleId="Bodytext50">
    <w:name w:val="Body text (5)"/>
    <w:basedOn w:val="Normal"/>
    <w:link w:val="Bodytext5"/>
    <w:pPr>
      <w:ind w:left="4400"/>
    </w:pPr>
    <w:rPr>
      <w:rFonts w:ascii="Arial" w:eastAsia="Arial" w:hAnsi="Arial" w:cs="Arial"/>
      <w:sz w:val="15"/>
      <w:szCs w:val="15"/>
    </w:rPr>
  </w:style>
  <w:style w:type="paragraph" w:customStyle="1" w:styleId="Heading11">
    <w:name w:val="Heading #1"/>
    <w:basedOn w:val="Normal"/>
    <w:link w:val="Heading10"/>
    <w:pPr>
      <w:spacing w:line="197" w:lineRule="auto"/>
      <w:ind w:left="4400"/>
      <w:outlineLvl w:val="0"/>
    </w:pPr>
    <w:rPr>
      <w:rFonts w:ascii="Arial" w:eastAsia="Arial" w:hAnsi="Arial" w:cs="Arial"/>
      <w:sz w:val="30"/>
      <w:szCs w:val="30"/>
    </w:rPr>
  </w:style>
  <w:style w:type="paragraph" w:customStyle="1" w:styleId="Bodytext60">
    <w:name w:val="Body text (6)"/>
    <w:basedOn w:val="Normal"/>
    <w:link w:val="Bodytext6"/>
    <w:pPr>
      <w:spacing w:line="221" w:lineRule="auto"/>
      <w:ind w:left="4940"/>
    </w:pPr>
    <w:rPr>
      <w:rFonts w:ascii="Arial" w:eastAsia="Arial" w:hAnsi="Arial" w:cs="Arial"/>
      <w:i/>
      <w:iCs/>
      <w:sz w:val="42"/>
      <w:szCs w:val="4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ddjiRthN8w37x2qLtebAljVIhw==">CgMxLjAyCGguZ2pkZ3hzOAByITF3S08wU0VONm9Rb1RPQ3BwY3dDcFpxTk9lTHUyUzl2Sg==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2024-04-03T04:59:00Z</dcterms:created>
  <dcterms:modified xsi:type="dcterms:W3CDTF">2024-04-04T03:51:00Z</dcterms:modified>
</cp:coreProperties>
</file>