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94E5" w14:textId="28895843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2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DL1:</w:t>
      </w:r>
      <w:r>
        <w:rPr>
          <w:rFonts w:ascii="Arial" w:hAnsi="Arial"/>
          <w:b/>
          <w:color w:val="010000"/>
          <w:sz w:val="20"/>
        </w:rPr>
        <w:t xml:space="preserve"> Explanation </w:t>
      </w:r>
      <w:r w:rsidR="00A56CCE">
        <w:rPr>
          <w:rFonts w:ascii="Arial" w:hAnsi="Arial"/>
          <w:b/>
          <w:color w:val="010000"/>
          <w:sz w:val="20"/>
        </w:rPr>
        <w:t>on</w:t>
      </w:r>
      <w:r>
        <w:rPr>
          <w:rFonts w:ascii="Arial" w:hAnsi="Arial"/>
          <w:b/>
          <w:color w:val="010000"/>
          <w:sz w:val="20"/>
        </w:rPr>
        <w:t xml:space="preserve"> the difference</w:t>
      </w:r>
      <w:r w:rsidR="00A56CCE">
        <w:rPr>
          <w:rFonts w:ascii="Arial" w:hAnsi="Arial"/>
          <w:b/>
          <w:color w:val="010000"/>
          <w:sz w:val="20"/>
        </w:rPr>
        <w:t xml:space="preserve"> of 10%</w:t>
      </w:r>
      <w:r>
        <w:rPr>
          <w:rFonts w:ascii="Arial" w:hAnsi="Arial"/>
          <w:b/>
          <w:color w:val="010000"/>
          <w:sz w:val="20"/>
        </w:rPr>
        <w:t xml:space="preserve"> in profit after tax in Financial Statements 2023 compared to that in 2022</w:t>
      </w:r>
    </w:p>
    <w:p w14:paraId="4731F660" w14:textId="77777777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Alpha Seven Group Joint Stock Company announced Official Dispatch No. 10/2024/CV-A7 on explanations related to the audited financial statements 2023 as follows:</w:t>
      </w:r>
    </w:p>
    <w:p w14:paraId="62C58AE7" w14:textId="1176E143" w:rsidR="00C634FC" w:rsidRDefault="0034650B" w:rsidP="006602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Explanation the difference of over 5% </w:t>
      </w:r>
      <w:r w:rsidR="007B5E36">
        <w:rPr>
          <w:rFonts w:ascii="Arial" w:hAnsi="Arial"/>
          <w:color w:val="010000"/>
          <w:sz w:val="20"/>
        </w:rPr>
        <w:t>in</w:t>
      </w:r>
      <w:r>
        <w:rPr>
          <w:rFonts w:ascii="Arial" w:hAnsi="Arial"/>
          <w:color w:val="010000"/>
          <w:sz w:val="20"/>
        </w:rPr>
        <w:t xml:space="preserve"> the business activities results in the Income Statement before and after audit.</w:t>
      </w:r>
    </w:p>
    <w:p w14:paraId="4F6EAB70" w14:textId="77777777" w:rsidR="00C634FC" w:rsidRDefault="0034650B" w:rsidP="006602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the Separate Income Statement.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544"/>
        <w:gridCol w:w="3158"/>
        <w:gridCol w:w="1591"/>
        <w:gridCol w:w="1452"/>
        <w:gridCol w:w="1349"/>
        <w:gridCol w:w="923"/>
      </w:tblGrid>
      <w:tr w:rsidR="00C634FC" w14:paraId="3B78D0A5" w14:textId="77777777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3DAA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71E6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5BC3E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36F2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C738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Increase/decrease</w:t>
            </w:r>
          </w:p>
        </w:tc>
      </w:tr>
      <w:tr w:rsidR="00C634FC" w14:paraId="2E85A27B" w14:textId="77777777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9122D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AFFB9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1189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audit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98ED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Before audit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A4945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98A25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634FC" w14:paraId="7ADDB165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717E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C12B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6D99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3,720,855,096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71B6E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3,772,909,704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3F1B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(52,054,608)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C365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(1.38)</w:t>
            </w:r>
          </w:p>
        </w:tc>
      </w:tr>
      <w:tr w:rsidR="00C634FC" w14:paraId="7C0ACE5A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B715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7138E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6145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17,606,645,945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71AB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17,554,591,337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8681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52,054,608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D5DF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0.30</w:t>
            </w:r>
          </w:p>
        </w:tc>
      </w:tr>
      <w:tr w:rsidR="00C634FC" w14:paraId="71E2F72B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B5C3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C8343" w14:textId="605B38FB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49BC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98,731,800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8CD4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570,000,000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7E82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(471,268,200)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2AF7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(82.68)</w:t>
            </w:r>
          </w:p>
        </w:tc>
      </w:tr>
      <w:tr w:rsidR="00C634FC" w14:paraId="66490D01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125A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D78D1" w14:textId="26A5CCDA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0AFE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21,426,287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94A2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492,694,487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E58B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(471,268,200)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F28B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(95.65)</w:t>
            </w:r>
          </w:p>
        </w:tc>
      </w:tr>
      <w:tr w:rsidR="00C634FC" w14:paraId="55AEAA86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4BF2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4E75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C081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77,305,513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E39A3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77,305,513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5E44E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43FC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C634FC" w14:paraId="6F433EE6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0C79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6082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3BC9F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17,683,951,458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814B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17,631,896,850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FEBE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52,054,608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8D51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0.30</w:t>
            </w:r>
          </w:p>
        </w:tc>
      </w:tr>
      <w:tr w:rsidR="00C634FC" w14:paraId="6690AE0E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0E73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2943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D42D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1,211,691,668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A5E2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1,208,331,632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A66B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3,360,036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370F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0.28</w:t>
            </w:r>
          </w:p>
        </w:tc>
      </w:tr>
      <w:tr w:rsidR="00C634FC" w14:paraId="35E8E2C4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24D7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39EA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A829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16,472,259,790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1132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16,423,565,218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99F4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48,694,572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F6EC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0.30</w:t>
            </w:r>
          </w:p>
        </w:tc>
      </w:tr>
    </w:tbl>
    <w:p w14:paraId="42504E52" w14:textId="67BCEBCE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- Other income and other expenses decreased by VND 471 million, equivalent to 82.68%; 95.65% </w:t>
      </w:r>
      <w:r w:rsidR="00731785">
        <w:rPr>
          <w:rFonts w:ascii="Arial" w:hAnsi="Arial"/>
          <w:color w:val="010000"/>
          <w:sz w:val="20"/>
        </w:rPr>
        <w:t xml:space="preserve">respectively, </w:t>
      </w:r>
      <w:r>
        <w:rPr>
          <w:rFonts w:ascii="Arial" w:hAnsi="Arial"/>
          <w:color w:val="010000"/>
          <w:sz w:val="20"/>
        </w:rPr>
        <w:t xml:space="preserve">compared to </w:t>
      </w:r>
      <w:r w:rsidR="00731785">
        <w:rPr>
          <w:rFonts w:ascii="Arial" w:hAnsi="Arial"/>
          <w:color w:val="010000"/>
          <w:sz w:val="20"/>
        </w:rPr>
        <w:t xml:space="preserve">that </w:t>
      </w:r>
      <w:r>
        <w:rPr>
          <w:rFonts w:ascii="Arial" w:hAnsi="Arial"/>
          <w:color w:val="010000"/>
          <w:sz w:val="20"/>
        </w:rPr>
        <w:t>before the audit due to recording a reduction in liquidation costs after the audit;</w:t>
      </w:r>
    </w:p>
    <w:p w14:paraId="1DD986D1" w14:textId="77777777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- Other adjustments have insignificant differences before and after the audit</w:t>
      </w:r>
    </w:p>
    <w:p w14:paraId="3D15D066" w14:textId="77777777" w:rsidR="00C634FC" w:rsidRDefault="0034650B" w:rsidP="006602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the Consolidated Income Statement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522"/>
        <w:gridCol w:w="3397"/>
        <w:gridCol w:w="1541"/>
        <w:gridCol w:w="1522"/>
        <w:gridCol w:w="1330"/>
        <w:gridCol w:w="705"/>
      </w:tblGrid>
      <w:tr w:rsidR="00C634FC" w14:paraId="1D96B915" w14:textId="77777777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8B60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C876E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47316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FCA98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BD427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Increase/decrease</w:t>
            </w:r>
          </w:p>
        </w:tc>
      </w:tr>
      <w:tr w:rsidR="00C634FC" w14:paraId="21FD4B4A" w14:textId="77777777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71719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DE3F6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F31F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audit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C327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Before audit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8A405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934D9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634FC" w14:paraId="655467AC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E234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C735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1F047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143,361,920,645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BB08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142,969,424,803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10C7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392,495,842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89CCE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0.27</w:t>
            </w:r>
          </w:p>
        </w:tc>
      </w:tr>
      <w:tr w:rsidR="00C634FC" w14:paraId="04CDFF1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A0D5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EDD5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Gross profit from goods sales and service provision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DE32A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137,910,958,399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0A1A3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138,304,125,241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5F32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(393,166,842)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F2D69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(0.28)</w:t>
            </w:r>
          </w:p>
        </w:tc>
      </w:tr>
      <w:tr w:rsidR="00C634FC" w14:paraId="367C058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00F9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1EAF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F60C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71,445,902,439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F0EFC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71,452,887,780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ED794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(6,985,341)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11052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(0.01)</w:t>
            </w:r>
          </w:p>
        </w:tc>
      </w:tr>
      <w:tr w:rsidR="00C634FC" w14:paraId="42B89970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D3A4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08F2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0A635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128,872,791,447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50D68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128,827,268,371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01390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45,523,076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B71C6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</w:tr>
      <w:tr w:rsidR="00C634FC" w14:paraId="505220B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335BB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10AD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or loss from joint ventures and associates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8E37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20,465,184,444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C445E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20,353,123,399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7C40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112,061,045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3B3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0.55</w:t>
            </w:r>
          </w:p>
        </w:tc>
      </w:tr>
      <w:tr w:rsidR="00C634FC" w14:paraId="6AA1520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E2E53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40D2F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A6E43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1,272,553,559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4BDE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1,243,465,204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73923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29,088,355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7E036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2.34</w:t>
            </w:r>
          </w:p>
        </w:tc>
      </w:tr>
      <w:tr w:rsidR="00C634FC" w14:paraId="314C5E6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5C62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F31D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8BC82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29,193,312,660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49D2C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28,899,174,210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E6192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294,138,450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20DE9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1.02</w:t>
            </w:r>
          </w:p>
        </w:tc>
      </w:tr>
      <w:tr w:rsidR="00C634FC" w14:paraId="6B89495C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DE563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5F69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28AD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70,483,387,616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682CC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71,140,228,635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4BAA2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(656,841,019)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88955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(0.92)</w:t>
            </w:r>
          </w:p>
        </w:tc>
      </w:tr>
      <w:tr w:rsidR="00C634FC" w14:paraId="55E8403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0333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9113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5E463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1,377,185,376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78467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2,318,639,309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F467A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(941,453,933)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F6EBE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(40.60)</w:t>
            </w:r>
          </w:p>
        </w:tc>
      </w:tr>
      <w:tr w:rsidR="00C634FC" w14:paraId="218274D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586D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259F7" w14:textId="0BF2C9D6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4899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79,300,582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7F6C5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1,020,754,515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2874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(941,453,933)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DADD3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(92.23)</w:t>
            </w:r>
          </w:p>
        </w:tc>
      </w:tr>
      <w:tr w:rsidR="00C634FC" w14:paraId="4EAED74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92B7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4E8B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FA930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1,297,884,794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A7CF1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1,297,884,794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7EF9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00725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C634FC" w14:paraId="07FC7F00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4B70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E35E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78949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71,781,272,410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A743D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72,438,113,429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9FCE9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(656,841,019)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84BB1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(0.91)</w:t>
            </w:r>
          </w:p>
        </w:tc>
      </w:tr>
      <w:tr w:rsidR="00C634FC" w14:paraId="03808F5A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0D13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7A10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A1051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1,211,691,668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0CDC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1,208,331,632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39A78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3,360,036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9D080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0.28</w:t>
            </w:r>
          </w:p>
        </w:tc>
      </w:tr>
      <w:tr w:rsidR="00C634FC" w14:paraId="444A2E0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822CB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BC14E" w14:textId="7C35DF45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3950A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70,569,580,742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99A50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71,229,781,797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1EEA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(660,201,055)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DD67C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(0.93)</w:t>
            </w:r>
          </w:p>
        </w:tc>
      </w:tr>
      <w:tr w:rsidR="00C634FC" w14:paraId="66DABE9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3F03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967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shareholders of the Holding company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32713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42,187,623,874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EE78E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42,428,688,896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622E7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(241,065,022)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5DC8D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(0.57)</w:t>
            </w:r>
          </w:p>
        </w:tc>
      </w:tr>
      <w:tr w:rsidR="00C634FC" w14:paraId="20C3269D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EE85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36B7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non-controlling shareholder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F117F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28,381,956,868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EF760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28,801,092,901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4E73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(419,136,033)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7959B" w14:textId="77777777" w:rsidR="00C634FC" w:rsidRDefault="0034650B" w:rsidP="000D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(1.46)</w:t>
            </w:r>
          </w:p>
        </w:tc>
      </w:tr>
    </w:tbl>
    <w:p w14:paraId="79AD1D90" w14:textId="532406AF" w:rsidR="00C634FC" w:rsidRDefault="0034650B" w:rsidP="00660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- Other income and other expenses decreased by VND 941 million, equivalent to 40.60%; 92.23% </w:t>
      </w:r>
      <w:r w:rsidR="00C0665F">
        <w:rPr>
          <w:rFonts w:ascii="Arial" w:hAnsi="Arial"/>
          <w:color w:val="010000"/>
          <w:sz w:val="20"/>
        </w:rPr>
        <w:t xml:space="preserve">respectively, </w:t>
      </w:r>
      <w:r>
        <w:rPr>
          <w:rFonts w:ascii="Arial" w:hAnsi="Arial"/>
          <w:color w:val="010000"/>
          <w:sz w:val="20"/>
        </w:rPr>
        <w:t xml:space="preserve">compared to </w:t>
      </w:r>
      <w:r w:rsidR="00C0665F">
        <w:rPr>
          <w:rFonts w:ascii="Arial" w:hAnsi="Arial"/>
          <w:color w:val="010000"/>
          <w:sz w:val="20"/>
        </w:rPr>
        <w:t xml:space="preserve">that </w:t>
      </w:r>
      <w:r>
        <w:rPr>
          <w:rFonts w:ascii="Arial" w:hAnsi="Arial"/>
          <w:color w:val="010000"/>
          <w:sz w:val="20"/>
        </w:rPr>
        <w:t>before the audit due to recording a reduction in liquidation costs after the audit;</w:t>
      </w:r>
    </w:p>
    <w:p w14:paraId="015416ED" w14:textId="77777777" w:rsidR="00C634FC" w:rsidRDefault="0034650B" w:rsidP="00660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adjustments have insignificant differences before and after the audit.</w:t>
      </w:r>
    </w:p>
    <w:p w14:paraId="12002E15" w14:textId="36E0431B" w:rsidR="00C634FC" w:rsidRDefault="0034650B" w:rsidP="006602A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Explaining profit after tax in the business performance report changes by 10% or more </w:t>
      </w:r>
      <w:r w:rsidR="00A23F57">
        <w:rPr>
          <w:rFonts w:ascii="Arial" w:hAnsi="Arial"/>
          <w:color w:val="010000"/>
          <w:sz w:val="20"/>
        </w:rPr>
        <w:t>over</w:t>
      </w:r>
      <w:r>
        <w:rPr>
          <w:rFonts w:ascii="Arial" w:hAnsi="Arial"/>
          <w:color w:val="010000"/>
          <w:sz w:val="20"/>
        </w:rPr>
        <w:t xml:space="preserve"> the same period report last year.</w:t>
      </w:r>
    </w:p>
    <w:p w14:paraId="2BF4A702" w14:textId="77777777" w:rsidR="00C634FC" w:rsidRDefault="0034650B" w:rsidP="006602A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the Separate Income Statement</w:t>
      </w:r>
    </w:p>
    <w:tbl>
      <w:tblPr>
        <w:tblStyle w:val="a1"/>
        <w:tblW w:w="9017" w:type="dxa"/>
        <w:tblLayout w:type="fixed"/>
        <w:tblLook w:val="0000" w:firstRow="0" w:lastRow="0" w:firstColumn="0" w:lastColumn="0" w:noHBand="0" w:noVBand="0"/>
      </w:tblPr>
      <w:tblGrid>
        <w:gridCol w:w="537"/>
        <w:gridCol w:w="3203"/>
        <w:gridCol w:w="1445"/>
        <w:gridCol w:w="1490"/>
        <w:gridCol w:w="1433"/>
        <w:gridCol w:w="909"/>
      </w:tblGrid>
      <w:tr w:rsidR="00C634FC" w14:paraId="0E885932" w14:textId="77777777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7D2B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C0758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28DFE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audit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E06A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1925A" w14:textId="3F946A29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Increase/decrease</w:t>
            </w:r>
          </w:p>
        </w:tc>
      </w:tr>
      <w:tr w:rsidR="00C634FC" w14:paraId="1A6A38AF" w14:textId="77777777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2861E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FF427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67267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FCB6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A5302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F367E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634FC" w14:paraId="2FB80644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D568B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E0733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6F297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17,324,865,803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55422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13,552,417,576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98EEB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3,772,448,227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C9CCC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27.84</w:t>
            </w:r>
          </w:p>
        </w:tc>
      </w:tr>
      <w:tr w:rsidR="00C634FC" w14:paraId="457AB790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5357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1237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deductions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A9B7F" w14:textId="77777777" w:rsidR="00C634FC" w:rsidRDefault="00C634FC" w:rsidP="007C20D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C1600" w14:textId="77777777" w:rsidR="00C634FC" w:rsidRDefault="00C634FC" w:rsidP="007C20D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4E70C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0AA87" w14:textId="77777777" w:rsidR="00C634FC" w:rsidRDefault="00C634FC" w:rsidP="007C20D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634FC" w14:paraId="77047BD9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0E3D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1380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F0941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17,324,865,803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302F6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13,552,417,576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59D6B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3,772,448,227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4C3B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27.84</w:t>
            </w:r>
          </w:p>
        </w:tc>
      </w:tr>
      <w:tr w:rsidR="00C634FC" w14:paraId="5C608ADF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01B2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EB9F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0991C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7,019,378,685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EC559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9,626,746,578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5E30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(2,607,367,893)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3CC47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(27.08)</w:t>
            </w:r>
          </w:p>
        </w:tc>
      </w:tr>
      <w:tr w:rsidR="00C634FC" w14:paraId="3D35B3D8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C66FF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84A9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Gross profit from goods sales and service provision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313D2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10,305,487,118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C2E4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3,925,670,998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7AB6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6,379,816,120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7CAA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162.52</w:t>
            </w:r>
          </w:p>
        </w:tc>
      </w:tr>
      <w:tr w:rsidR="00C634FC" w14:paraId="6C53A27B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13D2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32F1E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39612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56,149,886,204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11A4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57,365,265,558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9617F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(1,215,379,354)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E00D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(2.12)</w:t>
            </w:r>
          </w:p>
        </w:tc>
      </w:tr>
      <w:tr w:rsidR="00C634FC" w14:paraId="7BCE97D4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D291D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F350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2DC55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44,540,682,467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B93F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40,667,123,288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7C0C5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3,873,559,179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B2A32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9.53</w:t>
            </w:r>
          </w:p>
        </w:tc>
      </w:tr>
      <w:tr w:rsidR="00C634FC" w14:paraId="1C9E140C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38DC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335E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7CF9C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587,189,814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474B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693,193,678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E0B4F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(106,003,864)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4C17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(15.29)</w:t>
            </w:r>
          </w:p>
        </w:tc>
      </w:tr>
      <w:tr w:rsidR="00C634FC" w14:paraId="072E551D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3DDD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2D8A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9D608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3,720,855,096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D50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3,635,875,741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CA158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84,979,355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66ADD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2.34</w:t>
            </w:r>
          </w:p>
        </w:tc>
      </w:tr>
      <w:tr w:rsidR="00C634FC" w14:paraId="20306205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3EF3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BBA03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BDA10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17,606,645,945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94A8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16,294,743,849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D68D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1,311,902,096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C2912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8.05</w:t>
            </w:r>
          </w:p>
        </w:tc>
      </w:tr>
      <w:tr w:rsidR="00C634FC" w14:paraId="0ED8F021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D226B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E6374" w14:textId="18454D4C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A00EE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98,731,800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26F40" w14:textId="77777777" w:rsidR="00C634FC" w:rsidRDefault="00C634FC" w:rsidP="007C20D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293FB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98,731,800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40B0E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</w:tr>
      <w:tr w:rsidR="00C634FC" w14:paraId="666BF2B1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0E5E0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F8B94" w14:textId="547B4650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A985D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21,426,287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3FB5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803,214,743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DB3A9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(781,788,456)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234AE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(97.33)</w:t>
            </w:r>
          </w:p>
        </w:tc>
      </w:tr>
      <w:tr w:rsidR="00C634FC" w14:paraId="4B95F126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A5753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501FC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A23E5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77,305,513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FF211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(803,214,743)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642E7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880,520,256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171C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(109.62)</w:t>
            </w:r>
          </w:p>
        </w:tc>
      </w:tr>
      <w:tr w:rsidR="00C634FC" w14:paraId="0100FF70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1183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A046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73C14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17,683,951,458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8BD9B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15,491,529,106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EC431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2,192,422,352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9605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14.15</w:t>
            </w:r>
          </w:p>
        </w:tc>
      </w:tr>
      <w:tr w:rsidR="00C634FC" w14:paraId="0C1116E6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41068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6196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995E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1,211,691,668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82BA0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1,393,530,438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E68A0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(181,838,770)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09141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(13.05)</w:t>
            </w:r>
          </w:p>
        </w:tc>
      </w:tr>
      <w:tr w:rsidR="00C634FC" w14:paraId="343FE5AD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83672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D726D" w14:textId="35B3151B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BB696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16,472,259,790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85D0D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14,097,998,668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69D48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2,374,261,122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C99AB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16.84</w:t>
            </w:r>
          </w:p>
        </w:tc>
      </w:tr>
    </w:tbl>
    <w:p w14:paraId="125AEC4D" w14:textId="6F870E80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2023 increase</w:t>
      </w:r>
      <w:r w:rsidR="00A23F57">
        <w:rPr>
          <w:rFonts w:ascii="Arial" w:hAnsi="Arial"/>
          <w:color w:val="010000"/>
          <w:sz w:val="20"/>
        </w:rPr>
        <w:t>d by</w:t>
      </w:r>
      <w:r>
        <w:rPr>
          <w:rFonts w:ascii="Arial" w:hAnsi="Arial"/>
          <w:color w:val="010000"/>
          <w:sz w:val="20"/>
        </w:rPr>
        <w:t>: VND 2.374 billion due to the following 2 main reasons:</w:t>
      </w:r>
    </w:p>
    <w:p w14:paraId="45280044" w14:textId="77777777" w:rsidR="00C634FC" w:rsidRDefault="0034650B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sales and service provision in 2023 increased by 27.84% over the same period last year;</w:t>
      </w:r>
    </w:p>
    <w:p w14:paraId="2A9F16AF" w14:textId="4A03464D" w:rsidR="00C634FC" w:rsidRDefault="00A23F57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Selling c</w:t>
      </w:r>
      <w:r w:rsidR="0034650B">
        <w:rPr>
          <w:rFonts w:ascii="Arial" w:hAnsi="Arial"/>
          <w:color w:val="010000"/>
          <w:sz w:val="20"/>
        </w:rPr>
        <w:t xml:space="preserve">ost during the period decreased by 27.08% </w:t>
      </w:r>
      <w:r>
        <w:rPr>
          <w:rFonts w:ascii="Arial" w:hAnsi="Arial"/>
          <w:color w:val="010000"/>
          <w:sz w:val="20"/>
        </w:rPr>
        <w:t>over</w:t>
      </w:r>
      <w:r w:rsidR="0034650B">
        <w:rPr>
          <w:rFonts w:ascii="Arial" w:hAnsi="Arial"/>
          <w:color w:val="010000"/>
          <w:sz w:val="20"/>
        </w:rPr>
        <w:t xml:space="preserve"> the same period last year, causing gross profit from sales and service provision to increase by 162.52% respectively;</w:t>
      </w:r>
    </w:p>
    <w:p w14:paraId="3435F338" w14:textId="73E82EFA" w:rsidR="00C634FC" w:rsidRDefault="00A23F57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financial activities</w:t>
      </w:r>
      <w:r w:rsidR="0034650B">
        <w:rPr>
          <w:rFonts w:ascii="Arial" w:hAnsi="Arial"/>
          <w:color w:val="010000"/>
          <w:sz w:val="20"/>
        </w:rPr>
        <w:t xml:space="preserve"> in 2023 decreased by VND 1,215 billion, equivalent to 2.12% over the same period last year;</w:t>
      </w:r>
    </w:p>
    <w:p w14:paraId="14C0754D" w14:textId="4B336625" w:rsidR="00C634FC" w:rsidRDefault="00A23F57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</w:t>
      </w:r>
      <w:r w:rsidR="0034650B">
        <w:rPr>
          <w:rFonts w:ascii="Arial" w:hAnsi="Arial"/>
          <w:color w:val="010000"/>
          <w:sz w:val="20"/>
        </w:rPr>
        <w:t>inancial expenses increased by VND 3,873 billion, increased by 9.53% over the same period last year;</w:t>
      </w:r>
    </w:p>
    <w:p w14:paraId="3660C92A" w14:textId="2C11D7BB" w:rsidR="00C634FC" w:rsidRDefault="0034650B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Selling expenses decreased by VND 106 million, equivalent to 15.29% </w:t>
      </w:r>
      <w:r w:rsidR="00A23F57">
        <w:rPr>
          <w:rFonts w:ascii="Arial" w:hAnsi="Arial"/>
          <w:color w:val="010000"/>
          <w:sz w:val="20"/>
        </w:rPr>
        <w:t xml:space="preserve">over </w:t>
      </w:r>
      <w:r>
        <w:rPr>
          <w:rFonts w:ascii="Arial" w:hAnsi="Arial"/>
          <w:color w:val="010000"/>
          <w:sz w:val="20"/>
        </w:rPr>
        <w:t>the same period last year;</w:t>
      </w:r>
    </w:p>
    <w:p w14:paraId="3A1220F5" w14:textId="53871C78" w:rsidR="00C634FC" w:rsidRDefault="0034650B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General and administrative expense increased by VND 84 million </w:t>
      </w:r>
      <w:r w:rsidR="00A23F57">
        <w:rPr>
          <w:rFonts w:ascii="Arial" w:hAnsi="Arial"/>
          <w:color w:val="010000"/>
          <w:sz w:val="20"/>
        </w:rPr>
        <w:t>over</w:t>
      </w:r>
      <w:r>
        <w:rPr>
          <w:rFonts w:ascii="Arial" w:hAnsi="Arial"/>
          <w:color w:val="010000"/>
          <w:sz w:val="20"/>
        </w:rPr>
        <w:t xml:space="preserve"> the same period last year;</w:t>
      </w:r>
    </w:p>
    <w:p w14:paraId="64872288" w14:textId="44EF61FC" w:rsidR="00C634FC" w:rsidRDefault="0034650B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income increased by VND 98 million </w:t>
      </w:r>
      <w:r w:rsidR="00B03DA3">
        <w:rPr>
          <w:rFonts w:ascii="Arial" w:hAnsi="Arial"/>
          <w:color w:val="010000"/>
          <w:sz w:val="20"/>
        </w:rPr>
        <w:t>over</w:t>
      </w:r>
      <w:r>
        <w:rPr>
          <w:rFonts w:ascii="Arial" w:hAnsi="Arial"/>
          <w:color w:val="010000"/>
          <w:sz w:val="20"/>
        </w:rPr>
        <w:t xml:space="preserve"> the same period last year;</w:t>
      </w:r>
    </w:p>
    <w:p w14:paraId="2F4498D8" w14:textId="3A0BCB81" w:rsidR="00C634FC" w:rsidRDefault="0034650B" w:rsidP="00660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costs decreased by VND 781 million </w:t>
      </w:r>
      <w:r w:rsidR="00B03DA3">
        <w:rPr>
          <w:rFonts w:ascii="Arial" w:hAnsi="Arial"/>
          <w:color w:val="010000"/>
          <w:sz w:val="20"/>
        </w:rPr>
        <w:t>over</w:t>
      </w:r>
      <w:r>
        <w:rPr>
          <w:rFonts w:ascii="Arial" w:hAnsi="Arial"/>
          <w:color w:val="010000"/>
          <w:sz w:val="20"/>
        </w:rPr>
        <w:t xml:space="preserve"> the same period last year;</w:t>
      </w:r>
    </w:p>
    <w:p w14:paraId="75A85D59" w14:textId="765AA5CC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Accounting profit before tax increased by VND 2,192 billion,</w:t>
      </w:r>
      <w:r w:rsidR="00B03DA3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corporate income tax decreased by VND 181 million, leading to profit after tax increasing by VND 2,374 billion, equivalent to 16.84% over the same period last year.</w:t>
      </w:r>
    </w:p>
    <w:p w14:paraId="57121917" w14:textId="77777777" w:rsidR="00C634FC" w:rsidRDefault="0034650B" w:rsidP="006602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 the Consolidated Income Statement</w:t>
      </w:r>
    </w:p>
    <w:tbl>
      <w:tblPr>
        <w:tblStyle w:val="a2"/>
        <w:tblW w:w="9017" w:type="dxa"/>
        <w:tblLayout w:type="fixed"/>
        <w:tblLook w:val="0000" w:firstRow="0" w:lastRow="0" w:firstColumn="0" w:lastColumn="0" w:noHBand="0" w:noVBand="0"/>
      </w:tblPr>
      <w:tblGrid>
        <w:gridCol w:w="543"/>
        <w:gridCol w:w="3163"/>
        <w:gridCol w:w="1475"/>
        <w:gridCol w:w="1508"/>
        <w:gridCol w:w="1482"/>
        <w:gridCol w:w="846"/>
      </w:tblGrid>
      <w:tr w:rsidR="00C634FC" w14:paraId="63D7E1FD" w14:textId="77777777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967A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9C1B7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959BA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audit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42303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02067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Increase/decrease</w:t>
            </w:r>
          </w:p>
        </w:tc>
      </w:tr>
      <w:tr w:rsidR="00C634FC" w14:paraId="6DB40826" w14:textId="77777777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58731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4C4D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BF639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1B0C9" w14:textId="77777777" w:rsidR="00C634FC" w:rsidRDefault="0034650B" w:rsidP="007C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8052F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A0C8" w14:textId="77777777" w:rsidR="00C634FC" w:rsidRDefault="00C634FC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634FC" w14:paraId="7D20BC81" w14:textId="77777777" w:rsidTr="003B49E1">
        <w:trPr>
          <w:trHeight w:val="6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97E6F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44011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A9A8E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71,781,272,410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7ECE9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68,265,820,114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890BE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3,515,452,296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5AAA8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5.15</w:t>
            </w:r>
          </w:p>
        </w:tc>
      </w:tr>
      <w:tr w:rsidR="00C634FC" w14:paraId="53566ED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C9A05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DA71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F8E72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1,211,691,668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87FB6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1,393,530,438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829DB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(181,838,770)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A8E00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(13.05)</w:t>
            </w:r>
          </w:p>
        </w:tc>
      </w:tr>
      <w:tr w:rsidR="00C634FC" w14:paraId="673EEB0A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7FE76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9B71B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2502B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70,569,580,742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A2E6E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66,872,289,676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3FD43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3,697,291,066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7E23C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5.53</w:t>
            </w:r>
          </w:p>
        </w:tc>
      </w:tr>
      <w:tr w:rsidR="00C634FC" w14:paraId="67B5031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BD744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E3679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shareholders of the Holding company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CBA04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42,187,623,874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9013F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45,302,006,</w:t>
            </w:r>
            <w:bookmarkStart w:id="1" w:name="_GoBack"/>
            <w:bookmarkEnd w:id="1"/>
            <w:r>
              <w:rPr>
                <w:rFonts w:ascii="Arial" w:hAnsi="Arial"/>
                <w:color w:val="010000"/>
                <w:sz w:val="20"/>
              </w:rPr>
              <w:t>532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1A6E7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(3,114,382,658)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CBDA9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(6.87)</w:t>
            </w:r>
          </w:p>
        </w:tc>
      </w:tr>
      <w:tr w:rsidR="00C634FC" w14:paraId="7BB961B9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6027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6923B" w14:textId="77777777" w:rsidR="00C634FC" w:rsidRDefault="0034650B" w:rsidP="00660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non-controlling shareholder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4C803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28,381,956,868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9E81E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21,570,283,144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A963F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6,811,673,724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2D670" w14:textId="77777777" w:rsidR="00C634FC" w:rsidRDefault="0034650B" w:rsidP="003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31.58</w:t>
            </w:r>
          </w:p>
        </w:tc>
      </w:tr>
    </w:tbl>
    <w:p w14:paraId="11E6EAA6" w14:textId="7CCA6F83" w:rsidR="00C634FC" w:rsidRDefault="0034650B" w:rsidP="006602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2023 increases by VND 3,697 billion, equivalent to 5.53% compared to</w:t>
      </w:r>
      <w:r w:rsidR="00B03DA3">
        <w:rPr>
          <w:rFonts w:ascii="Arial" w:hAnsi="Arial"/>
          <w:color w:val="010000"/>
          <w:sz w:val="20"/>
        </w:rPr>
        <w:t xml:space="preserve"> that</w:t>
      </w:r>
      <w:r>
        <w:rPr>
          <w:rFonts w:ascii="Arial" w:hAnsi="Arial"/>
          <w:color w:val="010000"/>
          <w:sz w:val="20"/>
        </w:rPr>
        <w:t xml:space="preserve"> in 2022.</w:t>
      </w:r>
    </w:p>
    <w:sectPr w:rsidR="00C634F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E66"/>
    <w:multiLevelType w:val="multilevel"/>
    <w:tmpl w:val="C8BEC2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DE7383"/>
    <w:multiLevelType w:val="multilevel"/>
    <w:tmpl w:val="5A44788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752C8E"/>
    <w:multiLevelType w:val="multilevel"/>
    <w:tmpl w:val="EC90D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0730"/>
    <w:multiLevelType w:val="multilevel"/>
    <w:tmpl w:val="C0F6501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7D6DCD"/>
    <w:multiLevelType w:val="multilevel"/>
    <w:tmpl w:val="5E1842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CC274E"/>
    <w:multiLevelType w:val="multilevel"/>
    <w:tmpl w:val="375E853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C"/>
    <w:rsid w:val="000D604C"/>
    <w:rsid w:val="0034650B"/>
    <w:rsid w:val="003B49E1"/>
    <w:rsid w:val="006602A1"/>
    <w:rsid w:val="00731785"/>
    <w:rsid w:val="007B5E36"/>
    <w:rsid w:val="007C20D2"/>
    <w:rsid w:val="00A23F57"/>
    <w:rsid w:val="00A42FD2"/>
    <w:rsid w:val="00A56CCE"/>
    <w:rsid w:val="00B03DA3"/>
    <w:rsid w:val="00C0665F"/>
    <w:rsid w:val="00C634FC"/>
    <w:rsid w:val="00E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5939"/>
  <w15:docId w15:val="{5FD764D5-973E-4DC0-862B-85656A3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60" w:lineRule="auto"/>
      <w:ind w:firstLine="4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WEu7lpK6prXmWIt5hyhmS9jyOA==">CgMxLjAyCGguZ2pkZ3hzOAByITFYbWJ3OWJsTHRIMXFKTy1SSFVHRVNQeGtjN2pzMW1sUQ==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15</cp:revision>
  <dcterms:created xsi:type="dcterms:W3CDTF">2024-04-04T04:41:00Z</dcterms:created>
  <dcterms:modified xsi:type="dcterms:W3CDTF">2024-04-05T09:35:00Z</dcterms:modified>
</cp:coreProperties>
</file>