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5021D" w:rsidRPr="00303749" w:rsidRDefault="00303749" w:rsidP="0064377B">
      <w:pPr>
        <w:pBdr>
          <w:top w:val="nil"/>
          <w:left w:val="nil"/>
          <w:bottom w:val="nil"/>
          <w:right w:val="nil"/>
          <w:between w:val="nil"/>
        </w:pBdr>
        <w:spacing w:after="120" w:line="360" w:lineRule="auto"/>
        <w:jc w:val="both"/>
        <w:rPr>
          <w:rFonts w:ascii="Arial" w:eastAsia="Arial" w:hAnsi="Arial" w:cs="Arial"/>
          <w:b/>
          <w:color w:val="010000"/>
          <w:sz w:val="20"/>
          <w:szCs w:val="20"/>
        </w:rPr>
      </w:pPr>
      <w:r w:rsidRPr="00303749">
        <w:rPr>
          <w:rFonts w:ascii="Arial" w:hAnsi="Arial" w:cs="Arial"/>
          <w:b/>
          <w:color w:val="010000"/>
          <w:sz w:val="20"/>
        </w:rPr>
        <w:t>ICN: Board Resolution</w:t>
      </w:r>
    </w:p>
    <w:p w14:paraId="00000002" w14:textId="77777777" w:rsidR="00F5021D" w:rsidRPr="00303749" w:rsidRDefault="00303749" w:rsidP="0064377B">
      <w:pPr>
        <w:pBdr>
          <w:top w:val="nil"/>
          <w:left w:val="nil"/>
          <w:bottom w:val="nil"/>
          <w:right w:val="nil"/>
          <w:between w:val="nil"/>
        </w:pBdr>
        <w:spacing w:after="120" w:line="360" w:lineRule="auto"/>
        <w:jc w:val="both"/>
        <w:rPr>
          <w:rFonts w:ascii="Arial" w:eastAsia="Arial" w:hAnsi="Arial" w:cs="Arial"/>
          <w:color w:val="010000"/>
          <w:sz w:val="20"/>
          <w:szCs w:val="20"/>
        </w:rPr>
      </w:pPr>
      <w:r w:rsidRPr="00303749">
        <w:rPr>
          <w:rFonts w:ascii="Arial" w:hAnsi="Arial" w:cs="Arial"/>
          <w:color w:val="010000"/>
          <w:sz w:val="20"/>
        </w:rPr>
        <w:t xml:space="preserve">On April 3, 2024, IDICO Investment Construction Oil and Natural Gas JSC announced Resolution No. 05/NQ-CT on reviewing production and business activities in Q1/2024 and plans for Q2/2024 as follows: </w:t>
      </w:r>
    </w:p>
    <w:p w14:paraId="00000003" w14:textId="77777777" w:rsidR="00F5021D" w:rsidRPr="00303749" w:rsidRDefault="00303749" w:rsidP="0064377B">
      <w:pPr>
        <w:pBdr>
          <w:top w:val="nil"/>
          <w:left w:val="nil"/>
          <w:bottom w:val="nil"/>
          <w:right w:val="nil"/>
          <w:between w:val="nil"/>
        </w:pBdr>
        <w:spacing w:after="120" w:line="360" w:lineRule="auto"/>
        <w:jc w:val="both"/>
        <w:rPr>
          <w:rFonts w:ascii="Arial" w:eastAsia="Arial" w:hAnsi="Arial" w:cs="Arial"/>
          <w:color w:val="010000"/>
          <w:sz w:val="20"/>
          <w:szCs w:val="20"/>
        </w:rPr>
      </w:pPr>
      <w:r w:rsidRPr="00303749">
        <w:rPr>
          <w:rFonts w:ascii="Arial" w:hAnsi="Arial" w:cs="Arial"/>
          <w:color w:val="010000"/>
          <w:sz w:val="20"/>
        </w:rPr>
        <w:t>Article 1: Signing contracts and transactions with related parties:</w:t>
      </w:r>
    </w:p>
    <w:p w14:paraId="00000004" w14:textId="5F7B4C73" w:rsidR="00F5021D" w:rsidRPr="00303749" w:rsidRDefault="00303749" w:rsidP="0064377B">
      <w:pPr>
        <w:pBdr>
          <w:top w:val="nil"/>
          <w:left w:val="nil"/>
          <w:bottom w:val="nil"/>
          <w:right w:val="nil"/>
          <w:between w:val="nil"/>
        </w:pBdr>
        <w:spacing w:after="120" w:line="360" w:lineRule="auto"/>
        <w:jc w:val="both"/>
        <w:rPr>
          <w:rFonts w:ascii="Arial" w:eastAsia="Arial" w:hAnsi="Arial" w:cs="Arial"/>
          <w:color w:val="010000"/>
          <w:sz w:val="20"/>
          <w:szCs w:val="20"/>
        </w:rPr>
      </w:pPr>
      <w:r w:rsidRPr="00303749">
        <w:rPr>
          <w:rFonts w:ascii="Arial" w:hAnsi="Arial" w:cs="Arial"/>
          <w:color w:val="010000"/>
          <w:sz w:val="20"/>
        </w:rPr>
        <w:t xml:space="preserve">The Board of Directors unanimously approved the signing of contracts and transactions with related parties according to the provisions of Article 167 of the Law on Enterprises, </w:t>
      </w:r>
      <w:r w:rsidR="0064377B">
        <w:rPr>
          <w:rFonts w:ascii="Arial" w:hAnsi="Arial" w:cs="Arial"/>
          <w:color w:val="010000"/>
          <w:sz w:val="20"/>
        </w:rPr>
        <w:t>Section 5</w:t>
      </w:r>
      <w:r w:rsidRPr="00303749">
        <w:rPr>
          <w:rFonts w:ascii="Arial" w:hAnsi="Arial" w:cs="Arial"/>
          <w:color w:val="010000"/>
          <w:sz w:val="20"/>
        </w:rPr>
        <w:t xml:space="preserve"> Article 293 of Decree No. 155/2020/ND-CP and the Charter of the Company with main content as follows:</w:t>
      </w:r>
    </w:p>
    <w:p w14:paraId="00000005" w14:textId="77777777" w:rsidR="00F5021D" w:rsidRPr="00303749" w:rsidRDefault="00303749" w:rsidP="0064377B">
      <w:pPr>
        <w:numPr>
          <w:ilvl w:val="0"/>
          <w:numId w:val="1"/>
        </w:numPr>
        <w:pBdr>
          <w:top w:val="nil"/>
          <w:left w:val="nil"/>
          <w:bottom w:val="nil"/>
          <w:right w:val="nil"/>
          <w:between w:val="nil"/>
        </w:pBdr>
        <w:tabs>
          <w:tab w:val="left" w:pos="432"/>
          <w:tab w:val="left" w:pos="982"/>
        </w:tabs>
        <w:spacing w:after="120" w:line="360" w:lineRule="auto"/>
        <w:jc w:val="both"/>
        <w:rPr>
          <w:rFonts w:ascii="Arial" w:eastAsia="Arial" w:hAnsi="Arial" w:cs="Arial"/>
          <w:color w:val="010000"/>
          <w:sz w:val="20"/>
          <w:szCs w:val="20"/>
        </w:rPr>
      </w:pPr>
      <w:r w:rsidRPr="00303749">
        <w:rPr>
          <w:rFonts w:ascii="Arial" w:hAnsi="Arial" w:cs="Arial"/>
          <w:color w:val="010000"/>
          <w:sz w:val="20"/>
        </w:rPr>
        <w:t>Contracts and transactions are signed based on normal commercial conditions, without harming the Company's interests, ensuring mutual benefit;</w:t>
      </w:r>
    </w:p>
    <w:p w14:paraId="00000006" w14:textId="77777777" w:rsidR="00F5021D" w:rsidRPr="00303749" w:rsidRDefault="00303749" w:rsidP="0064377B">
      <w:pPr>
        <w:numPr>
          <w:ilvl w:val="0"/>
          <w:numId w:val="1"/>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303749">
        <w:rPr>
          <w:rFonts w:ascii="Arial" w:hAnsi="Arial" w:cs="Arial"/>
          <w:color w:val="010000"/>
          <w:sz w:val="20"/>
        </w:rPr>
        <w:t>The value of each contract and transaction (if any) for each company does not exceed VND 70 billion/contract (transaction).</w:t>
      </w:r>
    </w:p>
    <w:p w14:paraId="00000007" w14:textId="6DE1F58D" w:rsidR="00F5021D" w:rsidRPr="00303749" w:rsidRDefault="00303749" w:rsidP="0064377B">
      <w:pPr>
        <w:numPr>
          <w:ilvl w:val="0"/>
          <w:numId w:val="1"/>
        </w:numPr>
        <w:pBdr>
          <w:top w:val="nil"/>
          <w:left w:val="nil"/>
          <w:bottom w:val="nil"/>
          <w:right w:val="nil"/>
          <w:between w:val="nil"/>
        </w:pBdr>
        <w:tabs>
          <w:tab w:val="left" w:pos="432"/>
          <w:tab w:val="left" w:pos="982"/>
        </w:tabs>
        <w:spacing w:after="120" w:line="360" w:lineRule="auto"/>
        <w:jc w:val="both"/>
        <w:rPr>
          <w:rFonts w:ascii="Arial" w:eastAsia="Arial" w:hAnsi="Arial" w:cs="Arial"/>
          <w:color w:val="010000"/>
          <w:sz w:val="20"/>
          <w:szCs w:val="20"/>
        </w:rPr>
      </w:pPr>
      <w:r w:rsidRPr="00303749">
        <w:rPr>
          <w:rFonts w:ascii="Arial" w:hAnsi="Arial" w:cs="Arial"/>
          <w:color w:val="010000"/>
          <w:sz w:val="20"/>
        </w:rPr>
        <w:t>In case contracts or transactions with related parties arise with a value exceeding VND 70 billion/con</w:t>
      </w:r>
      <w:r w:rsidR="0064377B">
        <w:rPr>
          <w:rFonts w:ascii="Arial" w:hAnsi="Arial" w:cs="Arial"/>
          <w:color w:val="010000"/>
          <w:sz w:val="20"/>
        </w:rPr>
        <w:t>tract (transaction), the Managing Director</w:t>
      </w:r>
      <w:r w:rsidRPr="00303749">
        <w:rPr>
          <w:rFonts w:ascii="Arial" w:hAnsi="Arial" w:cs="Arial"/>
          <w:color w:val="010000"/>
          <w:sz w:val="20"/>
        </w:rPr>
        <w:t xml:space="preserve"> is responsible for notifying the Board of Directors. These contracts and transactions can only be implemented when approved by the Board of Directors.</w:t>
      </w:r>
    </w:p>
    <w:p w14:paraId="00000008" w14:textId="77777777" w:rsidR="00F5021D" w:rsidRPr="00303749" w:rsidRDefault="00303749" w:rsidP="0064377B">
      <w:pPr>
        <w:numPr>
          <w:ilvl w:val="0"/>
          <w:numId w:val="1"/>
        </w:numPr>
        <w:pBdr>
          <w:top w:val="nil"/>
          <w:left w:val="nil"/>
          <w:bottom w:val="nil"/>
          <w:right w:val="nil"/>
          <w:between w:val="nil"/>
        </w:pBdr>
        <w:tabs>
          <w:tab w:val="left" w:pos="432"/>
          <w:tab w:val="left" w:pos="952"/>
        </w:tabs>
        <w:spacing w:after="120" w:line="360" w:lineRule="auto"/>
        <w:jc w:val="both"/>
        <w:rPr>
          <w:rFonts w:ascii="Arial" w:eastAsia="Arial" w:hAnsi="Arial" w:cs="Arial"/>
          <w:color w:val="010000"/>
          <w:sz w:val="20"/>
          <w:szCs w:val="20"/>
        </w:rPr>
      </w:pPr>
      <w:r w:rsidRPr="00303749">
        <w:rPr>
          <w:rFonts w:ascii="Arial" w:hAnsi="Arial" w:cs="Arial"/>
          <w:color w:val="010000"/>
          <w:sz w:val="20"/>
        </w:rPr>
        <w:t>Execution time: From January 1, 2024 to December 31, 2024</w:t>
      </w:r>
    </w:p>
    <w:p w14:paraId="00000009" w14:textId="77777777" w:rsidR="00F5021D" w:rsidRPr="00303749" w:rsidRDefault="00303749" w:rsidP="0064377B">
      <w:pPr>
        <w:numPr>
          <w:ilvl w:val="0"/>
          <w:numId w:val="1"/>
        </w:numPr>
        <w:pBdr>
          <w:top w:val="nil"/>
          <w:left w:val="nil"/>
          <w:bottom w:val="nil"/>
          <w:right w:val="nil"/>
          <w:between w:val="nil"/>
        </w:pBdr>
        <w:tabs>
          <w:tab w:val="left" w:pos="432"/>
          <w:tab w:val="left" w:pos="973"/>
        </w:tabs>
        <w:spacing w:after="120" w:line="360" w:lineRule="auto"/>
        <w:jc w:val="both"/>
        <w:rPr>
          <w:rFonts w:ascii="Arial" w:eastAsia="Arial" w:hAnsi="Arial" w:cs="Arial"/>
          <w:color w:val="010000"/>
          <w:sz w:val="20"/>
          <w:szCs w:val="20"/>
        </w:rPr>
      </w:pPr>
      <w:r w:rsidRPr="00303749">
        <w:rPr>
          <w:rFonts w:ascii="Arial" w:hAnsi="Arial" w:cs="Arial"/>
          <w:color w:val="010000"/>
          <w:sz w:val="20"/>
        </w:rPr>
        <w:t>List of companies that are related parties that regularly arise contracts and transactions with the Company to serve production and business activities in the fields of contracting, construction, trade and services:</w:t>
      </w:r>
    </w:p>
    <w:p w14:paraId="0000000A" w14:textId="06B7286B" w:rsidR="00F5021D" w:rsidRPr="00303749" w:rsidRDefault="00303749" w:rsidP="0064377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3749">
        <w:rPr>
          <w:rFonts w:ascii="Arial" w:hAnsi="Arial" w:cs="Arial"/>
          <w:color w:val="010000"/>
          <w:sz w:val="20"/>
        </w:rPr>
        <w:t xml:space="preserve">IDICO Long </w:t>
      </w:r>
      <w:proofErr w:type="gramStart"/>
      <w:r w:rsidRPr="00303749">
        <w:rPr>
          <w:rFonts w:ascii="Arial" w:hAnsi="Arial" w:cs="Arial"/>
          <w:color w:val="010000"/>
          <w:sz w:val="20"/>
        </w:rPr>
        <w:t>An</w:t>
      </w:r>
      <w:proofErr w:type="gramEnd"/>
      <w:r w:rsidRPr="00303749">
        <w:rPr>
          <w:rFonts w:ascii="Arial" w:hAnsi="Arial" w:cs="Arial"/>
          <w:color w:val="010000"/>
          <w:sz w:val="20"/>
        </w:rPr>
        <w:t xml:space="preserve"> Investment Construction JSC - Member </w:t>
      </w:r>
      <w:r w:rsidR="00476EE2">
        <w:rPr>
          <w:rFonts w:ascii="Arial" w:hAnsi="Arial" w:cs="Arial"/>
          <w:color w:val="010000"/>
          <w:sz w:val="20"/>
        </w:rPr>
        <w:t>party</w:t>
      </w:r>
      <w:r w:rsidRPr="00303749">
        <w:rPr>
          <w:rFonts w:ascii="Arial" w:hAnsi="Arial" w:cs="Arial"/>
          <w:color w:val="010000"/>
          <w:sz w:val="20"/>
        </w:rPr>
        <w:t xml:space="preserve"> of IDICO Corporation.</w:t>
      </w:r>
    </w:p>
    <w:p w14:paraId="0000000B" w14:textId="0C6A574C" w:rsidR="00F5021D" w:rsidRPr="00303749" w:rsidRDefault="00303749" w:rsidP="0064377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3749">
        <w:rPr>
          <w:rFonts w:ascii="Arial" w:hAnsi="Arial" w:cs="Arial"/>
          <w:color w:val="010000"/>
          <w:sz w:val="20"/>
        </w:rPr>
        <w:t xml:space="preserve">IDTT Joint Stock Company - Related </w:t>
      </w:r>
      <w:r w:rsidR="00476EE2">
        <w:rPr>
          <w:rFonts w:ascii="Arial" w:hAnsi="Arial" w:cs="Arial"/>
          <w:color w:val="010000"/>
          <w:sz w:val="20"/>
        </w:rPr>
        <w:t>party</w:t>
      </w:r>
      <w:r w:rsidRPr="00303749">
        <w:rPr>
          <w:rFonts w:ascii="Arial" w:hAnsi="Arial" w:cs="Arial"/>
          <w:color w:val="010000"/>
          <w:sz w:val="20"/>
        </w:rPr>
        <w:t xml:space="preserve"> of PDMR.</w:t>
      </w:r>
    </w:p>
    <w:p w14:paraId="0000000C" w14:textId="2EF6FE8E" w:rsidR="00F5021D" w:rsidRPr="00303749" w:rsidRDefault="00303749" w:rsidP="0064377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3749">
        <w:rPr>
          <w:rFonts w:ascii="Arial" w:hAnsi="Arial" w:cs="Arial"/>
          <w:color w:val="010000"/>
          <w:sz w:val="20"/>
        </w:rPr>
        <w:t xml:space="preserve">An </w:t>
      </w:r>
      <w:proofErr w:type="spellStart"/>
      <w:r w:rsidRPr="00303749">
        <w:rPr>
          <w:rFonts w:ascii="Arial" w:hAnsi="Arial" w:cs="Arial"/>
          <w:color w:val="010000"/>
          <w:sz w:val="20"/>
        </w:rPr>
        <w:t>Hoa</w:t>
      </w:r>
      <w:proofErr w:type="spellEnd"/>
      <w:r w:rsidRPr="00303749">
        <w:rPr>
          <w:rFonts w:ascii="Arial" w:hAnsi="Arial" w:cs="Arial"/>
          <w:color w:val="010000"/>
          <w:sz w:val="20"/>
        </w:rPr>
        <w:t xml:space="preserve"> Construction Verification Joint Stock Company - Related </w:t>
      </w:r>
      <w:r w:rsidR="00476EE2">
        <w:rPr>
          <w:rFonts w:ascii="Arial" w:hAnsi="Arial" w:cs="Arial"/>
          <w:color w:val="010000"/>
          <w:sz w:val="20"/>
        </w:rPr>
        <w:t>party</w:t>
      </w:r>
      <w:r w:rsidRPr="00303749">
        <w:rPr>
          <w:rFonts w:ascii="Arial" w:hAnsi="Arial" w:cs="Arial"/>
          <w:color w:val="010000"/>
          <w:sz w:val="20"/>
        </w:rPr>
        <w:t xml:space="preserve"> of PDMR.</w:t>
      </w:r>
    </w:p>
    <w:p w14:paraId="0000000D" w14:textId="2A621C01" w:rsidR="00F5021D" w:rsidRPr="00303749" w:rsidRDefault="00303749" w:rsidP="0064377B">
      <w:pPr>
        <w:numPr>
          <w:ilvl w:val="0"/>
          <w:numId w:val="1"/>
        </w:numPr>
        <w:pBdr>
          <w:top w:val="nil"/>
          <w:left w:val="nil"/>
          <w:bottom w:val="nil"/>
          <w:right w:val="nil"/>
          <w:between w:val="nil"/>
        </w:pBdr>
        <w:tabs>
          <w:tab w:val="left" w:pos="432"/>
          <w:tab w:val="left" w:pos="973"/>
        </w:tabs>
        <w:spacing w:after="120" w:line="360" w:lineRule="auto"/>
        <w:jc w:val="both"/>
        <w:rPr>
          <w:rFonts w:ascii="Arial" w:eastAsia="Arial" w:hAnsi="Arial" w:cs="Arial"/>
          <w:color w:val="010000"/>
          <w:sz w:val="20"/>
          <w:szCs w:val="20"/>
        </w:rPr>
      </w:pPr>
      <w:r w:rsidRPr="00303749">
        <w:rPr>
          <w:rFonts w:ascii="Arial" w:hAnsi="Arial" w:cs="Arial"/>
          <w:color w:val="010000"/>
          <w:sz w:val="20"/>
        </w:rPr>
        <w:t xml:space="preserve">Assign the Company Manager to implement contracts and transactions </w:t>
      </w:r>
      <w:r w:rsidR="0064377B">
        <w:rPr>
          <w:rFonts w:ascii="Arial" w:hAnsi="Arial" w:cs="Arial"/>
          <w:color w:val="010000"/>
          <w:sz w:val="20"/>
        </w:rPr>
        <w:t>under applicable laws</w:t>
      </w:r>
      <w:r w:rsidRPr="00303749">
        <w:rPr>
          <w:rFonts w:ascii="Arial" w:hAnsi="Arial" w:cs="Arial"/>
          <w:color w:val="010000"/>
          <w:sz w:val="20"/>
        </w:rPr>
        <w:t xml:space="preserve">, </w:t>
      </w:r>
      <w:r w:rsidR="0064377B">
        <w:rPr>
          <w:rFonts w:ascii="Arial" w:hAnsi="Arial" w:cs="Arial"/>
          <w:color w:val="010000"/>
          <w:sz w:val="20"/>
        </w:rPr>
        <w:t>the Charter and r</w:t>
      </w:r>
      <w:r w:rsidRPr="00303749">
        <w:rPr>
          <w:rFonts w:ascii="Arial" w:hAnsi="Arial" w:cs="Arial"/>
          <w:color w:val="010000"/>
          <w:sz w:val="20"/>
        </w:rPr>
        <w:t>egulations of the Company.</w:t>
      </w:r>
    </w:p>
    <w:p w14:paraId="0000000E" w14:textId="5042F96B" w:rsidR="00F5021D" w:rsidRPr="00303749" w:rsidRDefault="00303749" w:rsidP="0064377B">
      <w:pPr>
        <w:numPr>
          <w:ilvl w:val="0"/>
          <w:numId w:val="1"/>
        </w:numPr>
        <w:pBdr>
          <w:top w:val="nil"/>
          <w:left w:val="nil"/>
          <w:bottom w:val="nil"/>
          <w:right w:val="nil"/>
          <w:between w:val="nil"/>
        </w:pBdr>
        <w:tabs>
          <w:tab w:val="left" w:pos="277"/>
          <w:tab w:val="left" w:pos="432"/>
        </w:tabs>
        <w:spacing w:after="120" w:line="360" w:lineRule="auto"/>
        <w:jc w:val="both"/>
        <w:rPr>
          <w:rFonts w:ascii="Arial" w:eastAsia="Arial" w:hAnsi="Arial" w:cs="Arial"/>
          <w:color w:val="010000"/>
          <w:sz w:val="20"/>
          <w:szCs w:val="20"/>
        </w:rPr>
      </w:pPr>
      <w:r w:rsidRPr="00303749">
        <w:rPr>
          <w:rFonts w:ascii="Arial" w:hAnsi="Arial" w:cs="Arial"/>
          <w:color w:val="010000"/>
          <w:sz w:val="20"/>
        </w:rPr>
        <w:t xml:space="preserve">For </w:t>
      </w:r>
      <w:r w:rsidR="0064377B">
        <w:rPr>
          <w:rFonts w:ascii="Arial" w:hAnsi="Arial" w:cs="Arial"/>
          <w:color w:val="010000"/>
          <w:sz w:val="20"/>
        </w:rPr>
        <w:t>related</w:t>
      </w:r>
      <w:r w:rsidRPr="00303749">
        <w:rPr>
          <w:rFonts w:ascii="Arial" w:hAnsi="Arial" w:cs="Arial"/>
          <w:color w:val="010000"/>
          <w:sz w:val="20"/>
        </w:rPr>
        <w:t xml:space="preserve"> </w:t>
      </w:r>
      <w:r w:rsidR="00476EE2">
        <w:rPr>
          <w:rFonts w:ascii="Arial" w:hAnsi="Arial" w:cs="Arial"/>
          <w:color w:val="010000"/>
          <w:sz w:val="20"/>
        </w:rPr>
        <w:t>partie</w:t>
      </w:r>
      <w:r w:rsidRPr="00303749">
        <w:rPr>
          <w:rFonts w:ascii="Arial" w:hAnsi="Arial" w:cs="Arial"/>
          <w:color w:val="010000"/>
          <w:sz w:val="20"/>
        </w:rPr>
        <w:t>s (Branch</w:t>
      </w:r>
      <w:r w:rsidR="0064377B">
        <w:rPr>
          <w:rFonts w:ascii="Arial" w:hAnsi="Arial" w:cs="Arial"/>
          <w:color w:val="010000"/>
          <w:sz w:val="20"/>
        </w:rPr>
        <w:t>es): Approve authorizing Manager</w:t>
      </w:r>
      <w:r w:rsidRPr="00303749">
        <w:rPr>
          <w:rFonts w:ascii="Arial" w:hAnsi="Arial" w:cs="Arial"/>
          <w:color w:val="010000"/>
          <w:sz w:val="20"/>
        </w:rPr>
        <w:t xml:space="preserve">s of </w:t>
      </w:r>
      <w:r w:rsidR="0064377B">
        <w:rPr>
          <w:rFonts w:ascii="Arial" w:hAnsi="Arial" w:cs="Arial"/>
          <w:color w:val="010000"/>
          <w:sz w:val="20"/>
        </w:rPr>
        <w:t>related</w:t>
      </w:r>
      <w:r w:rsidRPr="00303749">
        <w:rPr>
          <w:rFonts w:ascii="Arial" w:hAnsi="Arial" w:cs="Arial"/>
          <w:color w:val="010000"/>
          <w:sz w:val="20"/>
        </w:rPr>
        <w:t xml:space="preserve"> </w:t>
      </w:r>
      <w:r w:rsidR="00476EE2">
        <w:rPr>
          <w:rFonts w:ascii="Arial" w:hAnsi="Arial" w:cs="Arial"/>
          <w:color w:val="010000"/>
          <w:sz w:val="20"/>
        </w:rPr>
        <w:t>partie</w:t>
      </w:r>
      <w:r w:rsidRPr="00303749">
        <w:rPr>
          <w:rFonts w:ascii="Arial" w:hAnsi="Arial" w:cs="Arial"/>
          <w:color w:val="010000"/>
          <w:sz w:val="20"/>
        </w:rPr>
        <w:t>s to proactively select and sign contracts with the above related parties on the provision of materials, human resources, vehicles, machinery, services, trade... on the basis of the approval of the Company</w:t>
      </w:r>
      <w:r w:rsidR="0064377B">
        <w:rPr>
          <w:rFonts w:ascii="Arial" w:hAnsi="Arial" w:cs="Arial"/>
          <w:color w:val="010000"/>
          <w:sz w:val="20"/>
        </w:rPr>
        <w:t>’s Managing Director</w:t>
      </w:r>
      <w:r w:rsidRPr="00303749">
        <w:rPr>
          <w:rFonts w:ascii="Arial" w:hAnsi="Arial" w:cs="Arial"/>
          <w:color w:val="010000"/>
          <w:sz w:val="20"/>
        </w:rPr>
        <w:t xml:space="preserve"> in accordance with the provisions of law and ensures general production and business results.</w:t>
      </w:r>
    </w:p>
    <w:p w14:paraId="0000000F" w14:textId="77777777" w:rsidR="00F5021D" w:rsidRPr="00303749" w:rsidRDefault="00303749" w:rsidP="0064377B">
      <w:pPr>
        <w:numPr>
          <w:ilvl w:val="0"/>
          <w:numId w:val="1"/>
        </w:numPr>
        <w:pBdr>
          <w:top w:val="nil"/>
          <w:left w:val="nil"/>
          <w:bottom w:val="nil"/>
          <w:right w:val="nil"/>
          <w:between w:val="nil"/>
        </w:pBdr>
        <w:tabs>
          <w:tab w:val="left" w:pos="277"/>
          <w:tab w:val="left" w:pos="432"/>
        </w:tabs>
        <w:spacing w:after="120" w:line="360" w:lineRule="auto"/>
        <w:jc w:val="both"/>
        <w:rPr>
          <w:rFonts w:ascii="Arial" w:eastAsia="Arial" w:hAnsi="Arial" w:cs="Arial"/>
          <w:color w:val="010000"/>
          <w:sz w:val="20"/>
          <w:szCs w:val="20"/>
        </w:rPr>
      </w:pPr>
      <w:r w:rsidRPr="00303749">
        <w:rPr>
          <w:rFonts w:ascii="Arial" w:hAnsi="Arial" w:cs="Arial"/>
          <w:color w:val="010000"/>
          <w:sz w:val="20"/>
        </w:rPr>
        <w:t>The value of related contracts and transactions will be disclosed in the audited Financial Statements.</w:t>
      </w:r>
    </w:p>
    <w:p w14:paraId="00000010" w14:textId="2B794D29" w:rsidR="00F5021D" w:rsidRPr="00303749" w:rsidRDefault="00303749" w:rsidP="0064377B">
      <w:pPr>
        <w:pBdr>
          <w:top w:val="nil"/>
          <w:left w:val="nil"/>
          <w:bottom w:val="nil"/>
          <w:right w:val="nil"/>
          <w:between w:val="nil"/>
        </w:pBdr>
        <w:spacing w:after="120" w:line="360" w:lineRule="auto"/>
        <w:jc w:val="both"/>
        <w:rPr>
          <w:rFonts w:ascii="Arial" w:eastAsia="Arial" w:hAnsi="Arial" w:cs="Arial"/>
          <w:color w:val="010000"/>
          <w:sz w:val="20"/>
          <w:szCs w:val="20"/>
        </w:rPr>
      </w:pPr>
      <w:r w:rsidRPr="00303749">
        <w:rPr>
          <w:rFonts w:ascii="Arial" w:hAnsi="Arial" w:cs="Arial"/>
          <w:color w:val="010000"/>
          <w:sz w:val="20"/>
        </w:rPr>
        <w:t xml:space="preserve">Article 2: Member of the Board of Directors; </w:t>
      </w:r>
      <w:r w:rsidR="0064377B">
        <w:rPr>
          <w:rFonts w:ascii="Arial" w:hAnsi="Arial" w:cs="Arial"/>
          <w:color w:val="010000"/>
          <w:sz w:val="20"/>
        </w:rPr>
        <w:t>Managing Director, Deputy Managing Directors</w:t>
      </w:r>
      <w:r w:rsidRPr="00303749">
        <w:rPr>
          <w:rFonts w:ascii="Arial" w:hAnsi="Arial" w:cs="Arial"/>
          <w:color w:val="010000"/>
          <w:sz w:val="20"/>
        </w:rPr>
        <w:t xml:space="preserve">, Heads of Departments of the Company, Heads of </w:t>
      </w:r>
      <w:r w:rsidR="0064377B">
        <w:rPr>
          <w:rFonts w:ascii="Arial" w:hAnsi="Arial" w:cs="Arial"/>
          <w:color w:val="010000"/>
          <w:sz w:val="20"/>
        </w:rPr>
        <w:t>related</w:t>
      </w:r>
      <w:r w:rsidRPr="00303749">
        <w:rPr>
          <w:rFonts w:ascii="Arial" w:hAnsi="Arial" w:cs="Arial"/>
          <w:color w:val="010000"/>
          <w:sz w:val="20"/>
        </w:rPr>
        <w:t xml:space="preserve"> </w:t>
      </w:r>
      <w:r w:rsidR="00476EE2">
        <w:rPr>
          <w:rFonts w:ascii="Arial" w:hAnsi="Arial" w:cs="Arial"/>
          <w:color w:val="010000"/>
          <w:sz w:val="20"/>
        </w:rPr>
        <w:t>partie</w:t>
      </w:r>
      <w:bookmarkStart w:id="0" w:name="_GoBack"/>
      <w:bookmarkEnd w:id="0"/>
      <w:r w:rsidRPr="00303749">
        <w:rPr>
          <w:rFonts w:ascii="Arial" w:hAnsi="Arial" w:cs="Arial"/>
          <w:color w:val="010000"/>
          <w:sz w:val="20"/>
        </w:rPr>
        <w:t xml:space="preserve">s of the Company are responsible for implementing this Resolution. </w:t>
      </w:r>
    </w:p>
    <w:sectPr w:rsidR="00F5021D" w:rsidRPr="00303749" w:rsidSect="0030374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E32F6"/>
    <w:multiLevelType w:val="multilevel"/>
    <w:tmpl w:val="F5B26BB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E859F4"/>
    <w:multiLevelType w:val="multilevel"/>
    <w:tmpl w:val="5A50486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1D"/>
    <w:rsid w:val="00303749"/>
    <w:rsid w:val="00476EE2"/>
    <w:rsid w:val="0064377B"/>
    <w:rsid w:val="00F5021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8DBC6"/>
  <w15:docId w15:val="{BD68208D-A5DC-49A4-98B9-BF942EED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MgWqohIhIQTIlNiRbdlZDbQ3xg==">CgMxLjA4AHIhMVFqcXJNREJwM1NleXpnNEhnU09EVUQ2dkVNaV9NUjRz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2024-04-05T04:24:00Z</dcterms:created>
  <dcterms:modified xsi:type="dcterms:W3CDTF">2024-04-05T04:25:00Z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62f1eb162849f8bb2d959c8f73dda5bcd41258425c4cecf4cead70af732d3c62</vt:lpwstr>
  </property>
</Properties>
</file>