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1D66" w:rsidRDefault="003C3FA5" w:rsidP="003C3F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KTT: Board Resolution</w:t>
      </w:r>
    </w:p>
    <w:p w14:paraId="00000002" w14:textId="77777777" w:rsidR="00F51D66" w:rsidRDefault="003C3FA5" w:rsidP="003C3F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1, 2024, KTT Investment Group Joint Stock Company announced Resolution No. 13/2024/NQ/HDQT-KTT as follows:</w:t>
      </w:r>
    </w:p>
    <w:p w14:paraId="00000003" w14:textId="77777777" w:rsidR="00F51D66" w:rsidRDefault="003C3FA5" w:rsidP="003C3F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Approve the extension of the time to organize the Annual General Meeting of Shareholders 2024 of KTT Investment Group Joint Stock Compan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y ("Company") no later than June 30, 2024.</w:t>
      </w:r>
    </w:p>
    <w:p w14:paraId="00000004" w14:textId="77777777" w:rsidR="00F51D66" w:rsidRDefault="003C3FA5" w:rsidP="003C3F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Reason: The Company need time to prepare documents and organize the Meeting s</w:t>
      </w:r>
      <w:r>
        <w:rPr>
          <w:rFonts w:ascii="Arial" w:hAnsi="Arial"/>
          <w:color w:val="010000"/>
          <w:sz w:val="20"/>
        </w:rPr>
        <w:t>uccessfully.</w:t>
      </w:r>
    </w:p>
    <w:p w14:paraId="00000005" w14:textId="77777777" w:rsidR="00F51D66" w:rsidRDefault="003C3FA5" w:rsidP="003C3F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time, venue and specific meeting content will be deployed by the Company's Board of Directors in accordance with the actual situation and information disclosure according to regulations.</w:t>
      </w:r>
    </w:p>
    <w:p w14:paraId="00000006" w14:textId="77777777" w:rsidR="00F51D66" w:rsidRDefault="003C3FA5" w:rsidP="003C3F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The Board of Directors authorizes the Cha</w:t>
      </w:r>
      <w:r>
        <w:rPr>
          <w:rFonts w:ascii="Arial" w:hAnsi="Arial"/>
          <w:color w:val="010000"/>
          <w:sz w:val="20"/>
        </w:rPr>
        <w:t>ir of the Board of Directors to organize the implementation of the contents approved in Article 1 of this Resolution to ensure compliance with the Company's Charter and current legal regulations.</w:t>
      </w:r>
    </w:p>
    <w:p w14:paraId="00000007" w14:textId="77777777" w:rsidR="00F51D66" w:rsidRDefault="003C3FA5" w:rsidP="003C3F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This Resolution takes effect from the date of its</w:t>
      </w:r>
      <w:r>
        <w:rPr>
          <w:rFonts w:ascii="Arial" w:hAnsi="Arial"/>
          <w:color w:val="010000"/>
          <w:sz w:val="20"/>
        </w:rPr>
        <w:t xml:space="preserve"> signing. Members of the Board of Directors, the Executive Board, related individuals and departments are responsible for implementing this Resolution.</w:t>
      </w:r>
    </w:p>
    <w:sectPr w:rsidR="00F51D6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6"/>
    <w:rsid w:val="003C3FA5"/>
    <w:rsid w:val="00F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D0FC6-8E9D-4B11-A9BD-04A71EF6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171719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9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color w:val="171719"/>
    </w:rPr>
  </w:style>
  <w:style w:type="paragraph" w:customStyle="1" w:styleId="Vnbnnidung40">
    <w:name w:val="Văn bản nội dung (4)"/>
    <w:basedOn w:val="Normal"/>
    <w:link w:val="Vnbnnidung4"/>
    <w:pPr>
      <w:ind w:left="2480"/>
    </w:pPr>
    <w:rPr>
      <w:rFonts w:ascii="Arial" w:eastAsia="Arial" w:hAnsi="Arial" w:cs="Arial"/>
      <w:color w:val="171719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341" w:lineRule="auto"/>
      <w:jc w:val="center"/>
    </w:pPr>
    <w:rPr>
      <w:rFonts w:ascii="Times New Roman" w:eastAsia="Times New Roman" w:hAnsi="Times New Roman" w:cs="Times New Roman"/>
      <w:b/>
      <w:bCs/>
      <w:color w:val="171719"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271" w:lineRule="auto"/>
      <w:ind w:firstLine="6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a/MgqhCvqRcM+PCc8VeTY/ZYA==">CgMxLjA4AHIhMU1qODlEOEl3Y0dDanB1WW9SNVpQNzNDMVRPMW55Q3ll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2024-04-03T04:49:00Z</dcterms:created>
  <dcterms:modified xsi:type="dcterms:W3CDTF">2024-04-04T03:52:00Z</dcterms:modified>
</cp:coreProperties>
</file>