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MAC: Board Resolution</w:t>
      </w:r>
    </w:p>
    <w:p w14:paraId="00000002"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1, 2024, Marine supply and engineering service JSC announced Resolution No. 02A.24/NQ-HDQT as follows:</w:t>
      </w:r>
    </w:p>
    <w:p w14:paraId="00000003"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plan on the organization of the Annual General Meeting of Shareholders 2024 as follows:</w:t>
      </w:r>
    </w:p>
    <w:p w14:paraId="00000004" w14:textId="77777777" w:rsidR="00FA0A62" w:rsidRDefault="00C27840" w:rsidP="00A17CE7">
      <w:pPr>
        <w:numPr>
          <w:ilvl w:val="0"/>
          <w:numId w:val="1"/>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Pr>
          <w:rFonts w:ascii="Arial" w:hAnsi="Arial"/>
          <w:color w:val="010000"/>
          <w:sz w:val="20"/>
        </w:rPr>
        <w:t>Organization time:  April 27, 2024</w:t>
      </w:r>
    </w:p>
    <w:p w14:paraId="00000005" w14:textId="77777777" w:rsidR="00FA0A62" w:rsidRDefault="00C27840" w:rsidP="00A17CE7">
      <w:pPr>
        <w:numPr>
          <w:ilvl w:val="0"/>
          <w:numId w:val="1"/>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Pr>
          <w:rFonts w:ascii="Arial" w:hAnsi="Arial"/>
          <w:color w:val="010000"/>
          <w:sz w:val="20"/>
        </w:rPr>
        <w:t xml:space="preserve">Venue: at Company Office No. 8A Van My Street, Van My Ward, Ngo </w:t>
      </w:r>
      <w:proofErr w:type="spellStart"/>
      <w:r>
        <w:rPr>
          <w:rFonts w:ascii="Arial" w:hAnsi="Arial"/>
          <w:color w:val="010000"/>
          <w:sz w:val="20"/>
        </w:rPr>
        <w:t>Quyen</w:t>
      </w:r>
      <w:proofErr w:type="spellEnd"/>
      <w:r>
        <w:rPr>
          <w:rFonts w:ascii="Arial" w:hAnsi="Arial"/>
          <w:color w:val="010000"/>
          <w:sz w:val="20"/>
        </w:rPr>
        <w:t xml:space="preserve"> District,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City. </w:t>
      </w:r>
    </w:p>
    <w:p w14:paraId="00000006" w14:textId="77777777" w:rsidR="00FA0A62" w:rsidRDefault="00C27840" w:rsidP="00A17CE7">
      <w:pPr>
        <w:numPr>
          <w:ilvl w:val="0"/>
          <w:numId w:val="1"/>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Pr>
          <w:rFonts w:ascii="Arial" w:hAnsi="Arial"/>
          <w:color w:val="010000"/>
          <w:sz w:val="20"/>
        </w:rPr>
        <w:t>Participant: All shareholders of Marine supply and engineering service JSC who are on the list of shareholders No. V397/2024-MAC/VSDC-DK prepared by Vietnam Securities Depository and Clearing Company on March 26, 2024.</w:t>
      </w:r>
    </w:p>
    <w:p w14:paraId="00000007"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The Board of Directors assigned the Chair of the Board of Directors and General Manager of the Company to consider and approve the content of the meeting program and documents and decide on other issues related to the Annual General Meeting of Shareholders 2024.</w:t>
      </w:r>
    </w:p>
    <w:p w14:paraId="00000008"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Resolution takes effect from the date of its signing.</w:t>
      </w:r>
    </w:p>
    <w:p w14:paraId="00000009"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General Manager, and relevant departments are responsible for the implementation of this Resolution.</w:t>
      </w:r>
    </w:p>
    <w:p w14:paraId="0000000A" w14:textId="058D427B" w:rsidR="00FA0A62" w:rsidRDefault="00FA0A62" w:rsidP="00A17CE7">
      <w:pPr>
        <w:pBdr>
          <w:top w:val="nil"/>
          <w:left w:val="nil"/>
          <w:bottom w:val="single" w:sz="6" w:space="1" w:color="auto"/>
          <w:right w:val="nil"/>
          <w:between w:val="nil"/>
        </w:pBdr>
        <w:tabs>
          <w:tab w:val="left" w:pos="432"/>
        </w:tabs>
        <w:spacing w:after="120" w:line="360" w:lineRule="auto"/>
        <w:jc w:val="both"/>
        <w:rPr>
          <w:rFonts w:ascii="Arial" w:eastAsia="Arial" w:hAnsi="Arial" w:cs="Arial"/>
          <w:color w:val="010000"/>
          <w:sz w:val="20"/>
          <w:szCs w:val="20"/>
          <w:u w:val="single"/>
        </w:rPr>
      </w:pPr>
    </w:p>
    <w:p w14:paraId="7451EA0F" w14:textId="77777777" w:rsidR="00C27840" w:rsidRPr="00C27840" w:rsidRDefault="00C27840" w:rsidP="00A17CE7">
      <w:pPr>
        <w:pBdr>
          <w:left w:val="nil"/>
          <w:bottom w:val="nil"/>
          <w:right w:val="nil"/>
          <w:between w:val="nil"/>
        </w:pBdr>
        <w:tabs>
          <w:tab w:val="left" w:pos="432"/>
        </w:tabs>
        <w:spacing w:after="120" w:line="360" w:lineRule="auto"/>
        <w:jc w:val="both"/>
        <w:rPr>
          <w:rFonts w:ascii="Arial" w:eastAsia="Arial" w:hAnsi="Arial" w:cs="Arial"/>
          <w:color w:val="010000"/>
          <w:sz w:val="20"/>
          <w:szCs w:val="20"/>
          <w:u w:val="single"/>
        </w:rPr>
      </w:pPr>
      <w:bookmarkStart w:id="0" w:name="_GoBack"/>
      <w:bookmarkEnd w:id="0"/>
    </w:p>
    <w:p w14:paraId="0000000B"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1, 2024, Marine supply and engineering service JSC announced Resolution No. 02B.24/NQ-HDQT as follows:</w:t>
      </w:r>
    </w:p>
    <w:p w14:paraId="0000000C"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resignation of Mr. Nguyen Van </w:t>
      </w:r>
      <w:proofErr w:type="spellStart"/>
      <w:r>
        <w:rPr>
          <w:rFonts w:ascii="Arial" w:hAnsi="Arial"/>
          <w:color w:val="010000"/>
          <w:sz w:val="20"/>
        </w:rPr>
        <w:t>Truc</w:t>
      </w:r>
      <w:proofErr w:type="spellEnd"/>
      <w:r>
        <w:rPr>
          <w:rFonts w:ascii="Arial" w:hAnsi="Arial"/>
          <w:color w:val="010000"/>
          <w:sz w:val="20"/>
        </w:rPr>
        <w:t xml:space="preserve"> - member of the Board of Directors of the Company and will submit it to the closest General Meeting of Shareholders for approval.</w:t>
      </w:r>
    </w:p>
    <w:p w14:paraId="0000000D"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This Resolution takes effect from the date of its signing.</w:t>
      </w:r>
    </w:p>
    <w:p w14:paraId="0000000E" w14:textId="77777777" w:rsidR="00FA0A62" w:rsidRDefault="00C27840" w:rsidP="00A17C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The Board of Directors, General Manager, and relevant departments are responsible for the implementation of this Resolution.</w:t>
      </w:r>
    </w:p>
    <w:sectPr w:rsidR="00FA0A6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3363"/>
    <w:multiLevelType w:val="multilevel"/>
    <w:tmpl w:val="1BC48A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62"/>
    <w:rsid w:val="00A17CE7"/>
    <w:rsid w:val="00C27840"/>
    <w:rsid w:val="00FA0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E150"/>
  <w15:docId w15:val="{ED6DE8A3-8BFD-4DEF-9975-D0EC218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40">
    <w:name w:val="Body text (4)"/>
    <w:basedOn w:val="Normal"/>
    <w:link w:val="Bodytext4"/>
    <w:pPr>
      <w:ind w:firstLine="90"/>
    </w:pPr>
    <w:rPr>
      <w:rFonts w:ascii="Times New Roman" w:eastAsia="Times New Roman" w:hAnsi="Times New Roman" w:cs="Times New Roman"/>
      <w:i/>
      <w:iCs/>
      <w:sz w:val="18"/>
      <w:szCs w:val="18"/>
    </w:rPr>
  </w:style>
  <w:style w:type="paragraph" w:customStyle="1" w:styleId="Other0">
    <w:name w:val="Other"/>
    <w:basedOn w:val="Normal"/>
    <w:link w:val="Other"/>
    <w:pPr>
      <w:spacing w:line="276"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Heading31">
    <w:name w:val="Heading #3"/>
    <w:basedOn w:val="Normal"/>
    <w:link w:val="Heading30"/>
    <w:pPr>
      <w:ind w:firstLine="340"/>
      <w:outlineLvl w:val="2"/>
    </w:pPr>
    <w:rPr>
      <w:rFonts w:ascii="Times New Roman" w:eastAsia="Times New Roman" w:hAnsi="Times New Roman" w:cs="Times New Roman"/>
      <w:b/>
      <w:bCs/>
    </w:rPr>
  </w:style>
  <w:style w:type="paragraph" w:customStyle="1" w:styleId="Bodytext30">
    <w:name w:val="Body text (3)"/>
    <w:basedOn w:val="Normal"/>
    <w:link w:val="Bodytext3"/>
    <w:pPr>
      <w:spacing w:line="312" w:lineRule="auto"/>
      <w:ind w:left="180" w:firstLine="100"/>
    </w:pPr>
    <w:rPr>
      <w:rFonts w:ascii="Times New Roman" w:eastAsia="Times New Roman" w:hAnsi="Times New Roman" w:cs="Times New Roman"/>
    </w:rPr>
  </w:style>
  <w:style w:type="paragraph" w:customStyle="1" w:styleId="Heading11">
    <w:name w:val="Heading #1"/>
    <w:basedOn w:val="Normal"/>
    <w:link w:val="Heading10"/>
    <w:pPr>
      <w:spacing w:line="295" w:lineRule="auto"/>
      <w:ind w:left="5980"/>
      <w:outlineLvl w:val="0"/>
    </w:pPr>
    <w:rPr>
      <w:rFonts w:ascii="Times New Roman" w:eastAsia="Times New Roman" w:hAnsi="Times New Roman" w:cs="Times New Roman"/>
      <w:smallCap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XGiKP6QZUSbK1F+32aZy2MbNg==">CgMxLjAyCGguZ2pkZ3hzOAByITFfU09tdnk5bnBUNWpvYWZGMFhRR2Y3bG9WQVd6RDM5MA==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2024-04-04T04:41:00Z</dcterms:created>
  <dcterms:modified xsi:type="dcterms:W3CDTF">2024-04-05T08:15:00Z</dcterms:modified>
</cp:coreProperties>
</file>