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B0B9F" w:rsidRDefault="005F28E6" w:rsidP="00F17BC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bCs/>
          <w:color w:val="010000"/>
          <w:sz w:val="20"/>
        </w:rPr>
        <w:t>MML121021:</w:t>
      </w:r>
      <w:r>
        <w:rPr>
          <w:rFonts w:ascii="Arial" w:hAnsi="Arial"/>
          <w:b/>
          <w:color w:val="010000"/>
          <w:sz w:val="20"/>
        </w:rPr>
        <w:t xml:space="preserve"> Board Resolution</w:t>
      </w:r>
    </w:p>
    <w:p w14:paraId="00000002" w14:textId="7C40D3DC" w:rsidR="002B0B9F" w:rsidRDefault="005F28E6" w:rsidP="00F17BC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April 2, 2024, Masan </w:t>
      </w:r>
      <w:proofErr w:type="spellStart"/>
      <w:r>
        <w:rPr>
          <w:rFonts w:ascii="Arial" w:hAnsi="Arial"/>
          <w:color w:val="010000"/>
          <w:sz w:val="20"/>
        </w:rPr>
        <w:t>Meatlife</w:t>
      </w:r>
      <w:proofErr w:type="spellEnd"/>
      <w:r>
        <w:rPr>
          <w:rFonts w:ascii="Arial" w:hAnsi="Arial"/>
          <w:color w:val="010000"/>
          <w:sz w:val="20"/>
        </w:rPr>
        <w:t xml:space="preserve"> JSC announced Resolution No. 09/2024/NQ-HDQT as follows:</w:t>
      </w:r>
    </w:p>
    <w:p w14:paraId="00000003" w14:textId="77777777" w:rsidR="002B0B9F" w:rsidRDefault="005F28E6" w:rsidP="00F17BC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1. Approve the transfer of undistributed profits after completing tax obligations and other financial obligations of </w:t>
      </w:r>
      <w:proofErr w:type="spellStart"/>
      <w:r>
        <w:rPr>
          <w:rFonts w:ascii="Arial" w:hAnsi="Arial"/>
          <w:color w:val="010000"/>
          <w:sz w:val="20"/>
        </w:rPr>
        <w:t>Công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ty</w:t>
      </w:r>
      <w:proofErr w:type="spellEnd"/>
      <w:r>
        <w:rPr>
          <w:rFonts w:ascii="Arial" w:hAnsi="Arial"/>
          <w:color w:val="010000"/>
          <w:sz w:val="20"/>
        </w:rPr>
        <w:t xml:space="preserve"> TNHH MML Farm </w:t>
      </w:r>
      <w:proofErr w:type="spellStart"/>
      <w:r>
        <w:rPr>
          <w:rFonts w:ascii="Arial" w:hAnsi="Arial"/>
          <w:color w:val="010000"/>
          <w:sz w:val="20"/>
        </w:rPr>
        <w:t>Nghệ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gramStart"/>
      <w:r>
        <w:rPr>
          <w:rFonts w:ascii="Arial" w:hAnsi="Arial"/>
          <w:color w:val="010000"/>
          <w:sz w:val="20"/>
        </w:rPr>
        <w:t>An</w:t>
      </w:r>
      <w:proofErr w:type="gramEnd"/>
      <w:r>
        <w:rPr>
          <w:rFonts w:ascii="Arial" w:hAnsi="Arial"/>
          <w:color w:val="010000"/>
          <w:sz w:val="20"/>
        </w:rPr>
        <w:t xml:space="preserve"> (tentatively translated as MML Farm </w:t>
      </w:r>
      <w:proofErr w:type="spellStart"/>
      <w:r>
        <w:rPr>
          <w:rFonts w:ascii="Arial" w:hAnsi="Arial"/>
          <w:color w:val="010000"/>
          <w:sz w:val="20"/>
        </w:rPr>
        <w:t>Nghe</w:t>
      </w:r>
      <w:proofErr w:type="spellEnd"/>
      <w:r>
        <w:rPr>
          <w:rFonts w:ascii="Arial" w:hAnsi="Arial"/>
          <w:color w:val="010000"/>
          <w:sz w:val="20"/>
        </w:rPr>
        <w:t xml:space="preserve"> An Co., Ltd.) to Masan </w:t>
      </w:r>
      <w:proofErr w:type="spellStart"/>
      <w:r>
        <w:rPr>
          <w:rFonts w:ascii="Arial" w:hAnsi="Arial"/>
          <w:color w:val="010000"/>
          <w:sz w:val="20"/>
        </w:rPr>
        <w:t>MeatLife</w:t>
      </w:r>
      <w:proofErr w:type="spellEnd"/>
      <w:r>
        <w:rPr>
          <w:rFonts w:ascii="Arial" w:hAnsi="Arial"/>
          <w:color w:val="010000"/>
          <w:sz w:val="20"/>
        </w:rPr>
        <w:t xml:space="preserve"> Corporation, as follows:</w:t>
      </w:r>
    </w:p>
    <w:p w14:paraId="00000004" w14:textId="77777777" w:rsidR="002B0B9F" w:rsidRDefault="005F28E6" w:rsidP="00F17B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Total transfer value: VND 350,000,000,000</w:t>
      </w:r>
    </w:p>
    <w:p w14:paraId="00000005" w14:textId="77777777" w:rsidR="002B0B9F" w:rsidRDefault="005F28E6" w:rsidP="00F17B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Time to transfer profits to the Company: No later than December 31, 2024</w:t>
      </w:r>
    </w:p>
    <w:p w14:paraId="00000006" w14:textId="77777777" w:rsidR="002B0B9F" w:rsidRDefault="005F28E6" w:rsidP="00F17BC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2. Assign Mr. Danny Le - the Chair of the Board of Directors or Mr. Nguyen </w:t>
      </w:r>
      <w:proofErr w:type="spellStart"/>
      <w:r>
        <w:rPr>
          <w:rFonts w:ascii="Arial" w:hAnsi="Arial"/>
          <w:color w:val="010000"/>
          <w:sz w:val="20"/>
        </w:rPr>
        <w:t>Quoc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Hiep</w:t>
      </w:r>
      <w:proofErr w:type="spellEnd"/>
      <w:r>
        <w:rPr>
          <w:rFonts w:ascii="Arial" w:hAnsi="Arial"/>
          <w:color w:val="010000"/>
          <w:sz w:val="20"/>
        </w:rPr>
        <w:t xml:space="preserve"> - the General Manager of the Company to:</w:t>
      </w:r>
      <w:bookmarkStart w:id="0" w:name="_GoBack"/>
      <w:bookmarkEnd w:id="0"/>
    </w:p>
    <w:p w14:paraId="00000007" w14:textId="22A67E61" w:rsidR="002B0B9F" w:rsidRDefault="005F28E6" w:rsidP="00F17B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Decide on all tasks related to the transfer of undistributed profits in Article 1 of this Board Resolution, including but not limited to deciding on the number of profit transfers, the value of each transfer of profits, and other related works (“Works”);</w:t>
      </w:r>
    </w:p>
    <w:p w14:paraId="00000008" w14:textId="213B1214" w:rsidR="002B0B9F" w:rsidRDefault="005F28E6" w:rsidP="00F17B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Sign documents and perform all other necessary actions in accordance with the law and the Company's Charter to complete the Works;</w:t>
      </w:r>
    </w:p>
    <w:p w14:paraId="00000009" w14:textId="659AFAB4" w:rsidR="002B0B9F" w:rsidRDefault="005F28E6" w:rsidP="00F17B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Implement the information disclosure in accordance with the provisions of law and the Company's Charter.</w:t>
      </w:r>
    </w:p>
    <w:p w14:paraId="0000000A" w14:textId="77777777" w:rsidR="002B0B9F" w:rsidRDefault="005F28E6" w:rsidP="00F17BC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>
        <w:rPr>
          <w:rFonts w:ascii="Arial" w:hAnsi="Arial"/>
          <w:color w:val="010000"/>
          <w:sz w:val="20"/>
        </w:rPr>
        <w:t>‎‎Article 3. This Board Resolution takes effect from the date of its signing.</w:t>
      </w:r>
    </w:p>
    <w:sectPr w:rsidR="002B0B9F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20762"/>
    <w:multiLevelType w:val="multilevel"/>
    <w:tmpl w:val="E42A9FB6"/>
    <w:lvl w:ilvl="0">
      <w:start w:val="1"/>
      <w:numFmt w:val="lowerRoman"/>
      <w:lvlText w:val="(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2E92A03"/>
    <w:multiLevelType w:val="multilevel"/>
    <w:tmpl w:val="ED521544"/>
    <w:lvl w:ilvl="0">
      <w:start w:val="1"/>
      <w:numFmt w:val="lowerRoman"/>
      <w:lvlText w:val="(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9F"/>
    <w:rsid w:val="002B0B9F"/>
    <w:rsid w:val="005F28E6"/>
    <w:rsid w:val="00F1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DF916"/>
  <w15:docId w15:val="{4D24A8CC-C0B9-4B2E-92C2-EA94EEC8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223" w:lineRule="auto"/>
      <w:ind w:left="4320" w:firstLine="200"/>
    </w:pPr>
    <w:rPr>
      <w:rFonts w:ascii="Tahoma" w:eastAsia="Tahoma" w:hAnsi="Tahoma" w:cs="Tahoma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ACwAIj07o155Ca7gT6RBizP3cA==">CgMxLjAyCGguZ2pkZ3hzOAByITFSUjJXT2t0OWpHZkEyRUtJV3RXYXBBTXJpTWp2V2tRTw==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4</cp:revision>
  <dcterms:created xsi:type="dcterms:W3CDTF">2024-04-04T04:41:00Z</dcterms:created>
  <dcterms:modified xsi:type="dcterms:W3CDTF">2024-04-05T08:22:00Z</dcterms:modified>
</cp:coreProperties>
</file>