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268AC" w:rsidRPr="009D7B1D" w:rsidRDefault="009D7B1D" w:rsidP="0021676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D7B1D">
        <w:rPr>
          <w:rFonts w:ascii="Arial" w:hAnsi="Arial" w:cs="Arial"/>
          <w:b/>
          <w:color w:val="010000"/>
          <w:sz w:val="20"/>
        </w:rPr>
        <w:t>SDA: Board Resolution</w:t>
      </w:r>
    </w:p>
    <w:p w14:paraId="00000002" w14:textId="77777777" w:rsidR="00C268AC" w:rsidRPr="009D7B1D" w:rsidRDefault="009D7B1D" w:rsidP="0021676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7B1D">
        <w:rPr>
          <w:rFonts w:ascii="Arial" w:hAnsi="Arial" w:cs="Arial"/>
          <w:color w:val="010000"/>
          <w:sz w:val="20"/>
        </w:rPr>
        <w:t>On April 1, 2024, SIMCO Song Da JSC announced Resolution No. 03/SIMCO-HDQT as follows:</w:t>
      </w:r>
    </w:p>
    <w:p w14:paraId="00000003" w14:textId="79EFBE53" w:rsidR="00C268AC" w:rsidRPr="009D7B1D" w:rsidRDefault="009D7B1D" w:rsidP="0021676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7B1D">
        <w:rPr>
          <w:rFonts w:ascii="Arial" w:hAnsi="Arial" w:cs="Arial"/>
          <w:color w:val="010000"/>
          <w:sz w:val="20"/>
        </w:rPr>
        <w:t>Article 1: Approve the extension of the time to organize the Company's Annual General Meeting of Shareholders 2024 until June 30, 2024</w:t>
      </w:r>
      <w:r w:rsidR="00216761">
        <w:rPr>
          <w:rFonts w:ascii="Arial" w:hAnsi="Arial" w:cs="Arial"/>
          <w:color w:val="010000"/>
          <w:sz w:val="20"/>
        </w:rPr>
        <w:t>,</w:t>
      </w:r>
      <w:r w:rsidRPr="009D7B1D">
        <w:rPr>
          <w:rFonts w:ascii="Arial" w:hAnsi="Arial" w:cs="Arial"/>
          <w:color w:val="010000"/>
          <w:sz w:val="20"/>
        </w:rPr>
        <w:t xml:space="preserve"> at the latest.</w:t>
      </w:r>
    </w:p>
    <w:p w14:paraId="00000004" w14:textId="57CCC014" w:rsidR="00C268AC" w:rsidRPr="009D7B1D" w:rsidRDefault="009D7B1D" w:rsidP="0021676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7B1D">
        <w:rPr>
          <w:rFonts w:ascii="Arial" w:hAnsi="Arial" w:cs="Arial"/>
          <w:color w:val="010000"/>
          <w:sz w:val="20"/>
        </w:rPr>
        <w:t>Article 2: Approve production and business tasks in 2024</w:t>
      </w:r>
    </w:p>
    <w:p w14:paraId="00000005" w14:textId="7D655C47" w:rsidR="00C268AC" w:rsidRPr="009D7B1D" w:rsidRDefault="009D7B1D" w:rsidP="0021676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7B1D">
        <w:rPr>
          <w:rFonts w:ascii="Arial" w:hAnsi="Arial" w:cs="Arial"/>
          <w:color w:val="010000"/>
          <w:sz w:val="20"/>
        </w:rPr>
        <w:t>Article 3: Assign the Board of Directors and the Board of M</w:t>
      </w:r>
      <w:bookmarkStart w:id="0" w:name="_GoBack"/>
      <w:bookmarkEnd w:id="0"/>
      <w:r w:rsidRPr="009D7B1D">
        <w:rPr>
          <w:rFonts w:ascii="Arial" w:hAnsi="Arial" w:cs="Arial"/>
          <w:color w:val="010000"/>
          <w:sz w:val="20"/>
        </w:rPr>
        <w:t>anagement of the company, based on their functions, tasks</w:t>
      </w:r>
      <w:r w:rsidR="00216761">
        <w:rPr>
          <w:rFonts w:ascii="Arial" w:hAnsi="Arial" w:cs="Arial"/>
          <w:color w:val="010000"/>
          <w:sz w:val="20"/>
        </w:rPr>
        <w:t>,</w:t>
      </w:r>
      <w:r w:rsidRPr="009D7B1D">
        <w:rPr>
          <w:rFonts w:ascii="Arial" w:hAnsi="Arial" w:cs="Arial"/>
          <w:color w:val="010000"/>
          <w:sz w:val="20"/>
        </w:rPr>
        <w:t xml:space="preserve"> and powers, to carry out relevant legal procedures according to the provisions of current law.</w:t>
      </w:r>
    </w:p>
    <w:p w14:paraId="00000006" w14:textId="3491FFD0" w:rsidR="00C268AC" w:rsidRPr="009D7B1D" w:rsidRDefault="009D7B1D" w:rsidP="0021676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7B1D">
        <w:rPr>
          <w:rFonts w:ascii="Arial" w:hAnsi="Arial" w:cs="Arial"/>
          <w:color w:val="010000"/>
          <w:sz w:val="20"/>
        </w:rPr>
        <w:t>Article 4: Members of the Board of Directors, the Board of Management, the Supervisory Board</w:t>
      </w:r>
      <w:r w:rsidR="00216761">
        <w:rPr>
          <w:rFonts w:ascii="Arial" w:hAnsi="Arial" w:cs="Arial"/>
          <w:color w:val="010000"/>
          <w:sz w:val="20"/>
        </w:rPr>
        <w:t>,</w:t>
      </w:r>
      <w:r w:rsidRPr="009D7B1D">
        <w:rPr>
          <w:rFonts w:ascii="Arial" w:hAnsi="Arial" w:cs="Arial"/>
          <w:color w:val="010000"/>
          <w:sz w:val="20"/>
        </w:rPr>
        <w:t xml:space="preserve"> and related departments are responsible for implementing this Resolution.</w:t>
      </w:r>
    </w:p>
    <w:sectPr w:rsidR="00C268AC" w:rsidRPr="009D7B1D" w:rsidSect="00BF27C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AC"/>
    <w:rsid w:val="00216761"/>
    <w:rsid w:val="009D7B1D"/>
    <w:rsid w:val="00BF27CE"/>
    <w:rsid w:val="00C2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93F05B"/>
  <w15:docId w15:val="{8B70600C-9C29-48D6-9263-FA2194E6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C12841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882F3C"/>
      <w:sz w:val="36"/>
      <w:szCs w:val="36"/>
      <w:u w:val="none"/>
    </w:rPr>
  </w:style>
  <w:style w:type="paragraph" w:customStyle="1" w:styleId="Bodytext20">
    <w:name w:val="Body text (2)"/>
    <w:basedOn w:val="Normal"/>
    <w:link w:val="Bodytext2"/>
    <w:pPr>
      <w:spacing w:line="264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pPr>
      <w:spacing w:line="283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b/>
      <w:bCs/>
      <w:color w:val="C12841"/>
      <w:sz w:val="26"/>
      <w:szCs w:val="26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mallCaps/>
      <w:color w:val="882F3C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ZQ8VVegWy2sNkTXex3/Loeg7Fg==">CgMxLjA4AHIhMWd0Nk1VYlpaa3Z3U1p3Q2JZcjJDb2RnMTE2eUtCenZi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588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Thi Quynh Trang</cp:lastModifiedBy>
  <cp:revision>3</cp:revision>
  <dcterms:created xsi:type="dcterms:W3CDTF">2024-04-04T04:33:00Z</dcterms:created>
  <dcterms:modified xsi:type="dcterms:W3CDTF">2024-04-05T08:40:00Z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a31dc3fb035ec4e6b1c4db3ffa5d8ba9f39ee18339d53576b880d3bf73d7ada7</vt:lpwstr>
  </property>
</Properties>
</file>