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7983" w:rsidRPr="0037173F" w:rsidRDefault="0037173F" w:rsidP="00EB7BF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7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7173F">
        <w:rPr>
          <w:rFonts w:ascii="Arial" w:hAnsi="Arial" w:cs="Arial"/>
          <w:b/>
          <w:color w:val="010000"/>
          <w:sz w:val="20"/>
        </w:rPr>
        <w:t>TIG: Board Resolution</w:t>
      </w:r>
    </w:p>
    <w:p w14:paraId="00000002" w14:textId="1B7A0462" w:rsidR="00307983" w:rsidRPr="0037173F" w:rsidRDefault="0037173F" w:rsidP="00EB7BF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173F">
        <w:rPr>
          <w:rFonts w:ascii="Arial" w:hAnsi="Arial" w:cs="Arial"/>
          <w:color w:val="010000"/>
          <w:sz w:val="20"/>
        </w:rPr>
        <w:t>On March 30, 2024, THANG LONG INVESTMENT GROUP JOINT STOCK COMPANY announced Resolution No. 31/2024/NQ/HDQT-TIG on Requesting to ex</w:t>
      </w:r>
      <w:r w:rsidR="00EB7BFD">
        <w:rPr>
          <w:rFonts w:ascii="Arial" w:hAnsi="Arial" w:cs="Arial"/>
          <w:color w:val="010000"/>
          <w:sz w:val="20"/>
        </w:rPr>
        <w:t>tend the deadline for submission and disclosure of the Separate and C</w:t>
      </w:r>
      <w:r w:rsidRPr="0037173F">
        <w:rPr>
          <w:rFonts w:ascii="Arial" w:hAnsi="Arial" w:cs="Arial"/>
          <w:color w:val="010000"/>
          <w:sz w:val="20"/>
        </w:rPr>
        <w:t>onsolidated Financial Statements as follows:</w:t>
      </w:r>
    </w:p>
    <w:p w14:paraId="00000003" w14:textId="6DCA7F44" w:rsidR="00307983" w:rsidRPr="0037173F" w:rsidRDefault="0037173F" w:rsidP="00EB7B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173F">
        <w:rPr>
          <w:rFonts w:ascii="Arial" w:hAnsi="Arial" w:cs="Arial"/>
          <w:color w:val="010000"/>
          <w:sz w:val="20"/>
        </w:rPr>
        <w:t>Article 1: Approve content on requesting to extend the deadline for submitting</w:t>
      </w:r>
      <w:r w:rsidR="00EB7BFD">
        <w:rPr>
          <w:rFonts w:ascii="Arial" w:hAnsi="Arial" w:cs="Arial"/>
          <w:color w:val="010000"/>
          <w:sz w:val="20"/>
        </w:rPr>
        <w:t xml:space="preserve"> and disclosing information on the Audited Separate and C</w:t>
      </w:r>
      <w:r w:rsidRPr="0037173F">
        <w:rPr>
          <w:rFonts w:ascii="Arial" w:hAnsi="Arial" w:cs="Arial"/>
          <w:color w:val="010000"/>
          <w:sz w:val="20"/>
        </w:rPr>
        <w:t>onsolidated Financial Statements</w:t>
      </w:r>
    </w:p>
    <w:p w14:paraId="00000004" w14:textId="5D6ADAF6" w:rsidR="00307983" w:rsidRPr="0037173F" w:rsidRDefault="00EB7BFD" w:rsidP="00EB7B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37173F" w:rsidRPr="0037173F">
        <w:rPr>
          <w:rFonts w:ascii="Arial" w:hAnsi="Arial" w:cs="Arial"/>
          <w:color w:val="010000"/>
          <w:sz w:val="20"/>
        </w:rPr>
        <w:t xml:space="preserve"> to apply for an extension of submission and disclosure of Financial Statements information is until April 30, 2024.</w:t>
      </w:r>
    </w:p>
    <w:p w14:paraId="00000005" w14:textId="714F4328" w:rsidR="00307983" w:rsidRPr="0037173F" w:rsidRDefault="0037173F" w:rsidP="00EB7B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37173F">
        <w:rPr>
          <w:rFonts w:ascii="Arial" w:hAnsi="Arial" w:cs="Arial"/>
          <w:color w:val="010000"/>
          <w:sz w:val="20"/>
        </w:rPr>
        <w:t xml:space="preserve">Reason: The company is gathering dossiers to provide to the audit </w:t>
      </w:r>
      <w:r>
        <w:rPr>
          <w:rFonts w:ascii="Arial" w:hAnsi="Arial" w:cs="Arial"/>
          <w:color w:val="010000"/>
          <w:sz w:val="20"/>
        </w:rPr>
        <w:t>company</w:t>
      </w:r>
      <w:r w:rsidRPr="0037173F">
        <w:rPr>
          <w:rFonts w:ascii="Arial" w:hAnsi="Arial" w:cs="Arial"/>
          <w:color w:val="010000"/>
          <w:sz w:val="20"/>
        </w:rPr>
        <w:t>.</w:t>
      </w:r>
    </w:p>
    <w:p w14:paraId="00000006" w14:textId="3CD70F3D" w:rsidR="00307983" w:rsidRPr="0037173F" w:rsidRDefault="0037173F" w:rsidP="00EB7B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173F">
        <w:rPr>
          <w:rFonts w:ascii="Arial" w:hAnsi="Arial" w:cs="Arial"/>
          <w:color w:val="010000"/>
          <w:sz w:val="20"/>
        </w:rPr>
        <w:t xml:space="preserve">Article 2: Assign the </w:t>
      </w:r>
      <w:r w:rsidR="00EB7BFD">
        <w:rPr>
          <w:rFonts w:ascii="Arial" w:hAnsi="Arial" w:cs="Arial"/>
          <w:color w:val="010000"/>
          <w:sz w:val="20"/>
        </w:rPr>
        <w:t>Executive Board</w:t>
      </w:r>
      <w:r w:rsidRPr="0037173F">
        <w:rPr>
          <w:rFonts w:ascii="Arial" w:hAnsi="Arial" w:cs="Arial"/>
          <w:color w:val="010000"/>
          <w:sz w:val="20"/>
        </w:rPr>
        <w:t xml:space="preserve"> to send an official dispatch requesting an extension to the management agencies and disclose information about the extension request period,</w:t>
      </w:r>
    </w:p>
    <w:p w14:paraId="00000008" w14:textId="67CB7A53" w:rsidR="00307983" w:rsidRPr="0037173F" w:rsidRDefault="0037173F" w:rsidP="00EB7B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173F">
        <w:rPr>
          <w:rFonts w:ascii="Arial" w:hAnsi="Arial" w:cs="Arial"/>
          <w:color w:val="010000"/>
          <w:sz w:val="20"/>
        </w:rPr>
        <w:t>Article 3: Thi</w:t>
      </w:r>
      <w:r w:rsidR="00EB7BFD"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  <w:r w:rsidR="00EB7BFD">
        <w:rPr>
          <w:rFonts w:ascii="Arial" w:hAnsi="Arial" w:cs="Arial"/>
          <w:color w:val="010000"/>
          <w:sz w:val="20"/>
        </w:rPr>
        <w:t xml:space="preserve"> Board</w:t>
      </w:r>
      <w:r w:rsidRPr="0037173F">
        <w:rPr>
          <w:rFonts w:ascii="Arial" w:hAnsi="Arial" w:cs="Arial"/>
          <w:color w:val="010000"/>
          <w:sz w:val="20"/>
        </w:rPr>
        <w:t xml:space="preserve"> Resolution takes effect from the date of signing. The Board of Directors and Heads of Departments are responsible for implementing this Resolution./.</w:t>
      </w:r>
    </w:p>
    <w:sectPr w:rsidR="00307983" w:rsidRPr="0037173F" w:rsidSect="0037173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4A4"/>
    <w:multiLevelType w:val="multilevel"/>
    <w:tmpl w:val="83B413C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83"/>
    <w:rsid w:val="00307983"/>
    <w:rsid w:val="0037173F"/>
    <w:rsid w:val="00E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9517A"/>
  <w15:docId w15:val="{E72A18D5-E165-4B97-B0A8-295CA11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53857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53857"/>
      <w:sz w:val="17"/>
      <w:szCs w:val="17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Heading21">
    <w:name w:val="Heading #2"/>
    <w:basedOn w:val="Normal"/>
    <w:link w:val="Heading20"/>
    <w:pPr>
      <w:spacing w:line="276" w:lineRule="auto"/>
      <w:ind w:left="7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1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firstLine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853857"/>
      <w:sz w:val="18"/>
      <w:szCs w:val="18"/>
    </w:rPr>
  </w:style>
  <w:style w:type="paragraph" w:customStyle="1" w:styleId="Bodytext40">
    <w:name w:val="Body text (4)"/>
    <w:basedOn w:val="Normal"/>
    <w:link w:val="Bodytext4"/>
    <w:rPr>
      <w:rFonts w:ascii="Tahoma" w:eastAsia="Tahoma" w:hAnsi="Tahoma" w:cs="Tahoma"/>
      <w:color w:val="853857"/>
      <w:sz w:val="17"/>
      <w:szCs w:val="17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nNAmVuUdn/MeRRJ+Vpv3chWqNA==">CgMxLjA4AHIhMUVReXhYckFXZ0NYTDZ0c2hnQ0lXbHQwRjNtaV9oYV9K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2024-04-05T03:37:00Z</dcterms:created>
  <dcterms:modified xsi:type="dcterms:W3CDTF">2024-04-05T03:37:00Z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c8691eb8abad4e3562e982d39bbb470411576a7ae7bc9590373c726630429ee4</vt:lpwstr>
  </property>
</Properties>
</file>