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627E" w:rsidRDefault="00B451D1" w:rsidP="004809CD">
      <w:pPr>
        <w:pBdr>
          <w:top w:val="nil"/>
          <w:left w:val="nil"/>
          <w:bottom w:val="nil"/>
          <w:right w:val="nil"/>
          <w:between w:val="nil"/>
        </w:pBdr>
        <w:tabs>
          <w:tab w:val="left" w:pos="5078"/>
          <w:tab w:val="left" w:pos="829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VNP: Board Resolution</w:t>
      </w:r>
    </w:p>
    <w:p w14:paraId="00000002" w14:textId="77777777" w:rsidR="0077627E" w:rsidRDefault="00B451D1" w:rsidP="004809CD">
      <w:pPr>
        <w:pBdr>
          <w:top w:val="nil"/>
          <w:left w:val="nil"/>
          <w:bottom w:val="nil"/>
          <w:right w:val="nil"/>
          <w:between w:val="nil"/>
        </w:pBdr>
        <w:tabs>
          <w:tab w:val="left" w:pos="5078"/>
          <w:tab w:val="left" w:pos="82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April 2, 2024, Vietnam Plastic Corporation announced Resolution No. 17.24/NQ-NVN-HDQT on the record date for exercising the rights to attend the Annual General Meeting of Shareholders 2024 of Vietnam Plastic Corporation as follows:</w:t>
      </w:r>
      <w:r>
        <w:rPr>
          <w:rFonts w:ascii="Arial" w:hAnsi="Arial"/>
          <w:color w:val="010000"/>
          <w:sz w:val="20"/>
        </w:rPr>
        <w:t xml:space="preserve"> </w:t>
      </w:r>
    </w:p>
    <w:p w14:paraId="00000003" w14:textId="77777777" w:rsidR="0077627E" w:rsidRDefault="00B451D1" w:rsidP="004809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1. Approve</w:t>
      </w:r>
      <w:r>
        <w:rPr>
          <w:rFonts w:ascii="Arial" w:hAnsi="Arial"/>
          <w:color w:val="010000"/>
          <w:sz w:val="20"/>
        </w:rPr>
        <w:t xml:space="preserve"> the record date for exercising the rights to attend the Annual General Meeting of Shareholders 2024 of Vietnam Plastic Corporation:</w:t>
      </w:r>
    </w:p>
    <w:p w14:paraId="00000004" w14:textId="77777777" w:rsidR="0077627E" w:rsidRDefault="00B451D1" w:rsidP="004809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Reason and purpose: To organize the Annual General Meeting of Shareholders 2024 (the Meeting)</w:t>
      </w:r>
    </w:p>
    <w:p w14:paraId="00000005" w14:textId="77777777" w:rsidR="0077627E" w:rsidRDefault="00B451D1" w:rsidP="004809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Specific contents:</w:t>
      </w:r>
    </w:p>
    <w:p w14:paraId="00000006" w14:textId="36A88233" w:rsidR="0077627E" w:rsidRDefault="00B451D1" w:rsidP="00480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Exercise rate: 01 share - 01 voting right</w:t>
      </w:r>
      <w:r w:rsidR="004809CD">
        <w:rPr>
          <w:rFonts w:ascii="Arial" w:hAnsi="Arial"/>
          <w:color w:val="010000"/>
          <w:sz w:val="20"/>
        </w:rPr>
        <w:t>s</w:t>
      </w:r>
    </w:p>
    <w:p w14:paraId="00000007" w14:textId="77777777" w:rsidR="0077627E" w:rsidRDefault="00B451D1" w:rsidP="00480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Record date for the list of shareholders to organize the Meeting: April 23, 2024</w:t>
      </w:r>
    </w:p>
    <w:p w14:paraId="00000008" w14:textId="77777777" w:rsidR="0077627E" w:rsidRDefault="00B451D1" w:rsidP="00480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Expected meeting time: May 23, 2024</w:t>
      </w:r>
    </w:p>
    <w:p w14:paraId="00000009" w14:textId="77777777" w:rsidR="0077627E" w:rsidRDefault="00B451D1" w:rsidP="00480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Expected venue: 300B Nguyen Tat </w:t>
      </w:r>
      <w:proofErr w:type="spellStart"/>
      <w:r>
        <w:rPr>
          <w:rFonts w:ascii="Arial" w:hAnsi="Arial"/>
          <w:color w:val="010000"/>
          <w:sz w:val="20"/>
        </w:rPr>
        <w:t>Thanh</w:t>
      </w:r>
      <w:proofErr w:type="spellEnd"/>
      <w:r>
        <w:rPr>
          <w:rFonts w:ascii="Arial" w:hAnsi="Arial"/>
          <w:color w:val="010000"/>
          <w:sz w:val="20"/>
        </w:rPr>
        <w:t>, Ward 13, District 4, Ho Chi Minh City</w:t>
      </w:r>
    </w:p>
    <w:p w14:paraId="0000000A" w14:textId="77777777" w:rsidR="0077627E" w:rsidRDefault="00B451D1" w:rsidP="00480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Meeting contents:</w:t>
      </w:r>
    </w:p>
    <w:p w14:paraId="0000000B" w14:textId="77777777" w:rsidR="0077627E" w:rsidRDefault="00B451D1" w:rsidP="00B45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</w:t>
      </w:r>
      <w:r>
        <w:rPr>
          <w:rFonts w:ascii="Arial" w:hAnsi="Arial"/>
          <w:color w:val="010000"/>
          <w:sz w:val="20"/>
        </w:rPr>
        <w:t>port on activities 2023 and orientations 2024 of the Board of Directors (BOD);</w:t>
      </w:r>
    </w:p>
    <w:p w14:paraId="0000000C" w14:textId="77777777" w:rsidR="0077627E" w:rsidRDefault="00B451D1" w:rsidP="00B45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Report of the Supervisory Board on the management of the Company by the Board of Directors and the General Manager in 2023;</w:t>
      </w:r>
    </w:p>
    <w:p w14:paraId="0000000D" w14:textId="77777777" w:rsidR="0077627E" w:rsidRDefault="00B451D1" w:rsidP="00B45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Report on production and business results in 2023 and production and business plan in 2024.</w:t>
      </w:r>
    </w:p>
    <w:p w14:paraId="0000000E" w14:textId="77777777" w:rsidR="0077627E" w:rsidRDefault="00B451D1" w:rsidP="00B45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Audited financial statements in 2023.</w:t>
      </w:r>
    </w:p>
    <w:p w14:paraId="0000000F" w14:textId="77777777" w:rsidR="0077627E" w:rsidRDefault="00B451D1" w:rsidP="00B451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Other contents under the authority of the Meeting.</w:t>
      </w:r>
    </w:p>
    <w:p w14:paraId="00000010" w14:textId="06307884" w:rsidR="0077627E" w:rsidRDefault="00B451D1" w:rsidP="00B451D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The Board of Directors assigns the Legal Representative of Vie</w:t>
      </w:r>
      <w:r>
        <w:rPr>
          <w:rFonts w:ascii="Arial" w:hAnsi="Arial"/>
          <w:color w:val="010000"/>
          <w:sz w:val="20"/>
        </w:rPr>
        <w:t>tnam Plastic Corporation to carry out necessary procedures, report to competent authorities, notify shareholders,</w:t>
      </w:r>
      <w:r>
        <w:rPr>
          <w:rFonts w:ascii="Arial" w:hAnsi="Arial"/>
          <w:color w:val="010000"/>
          <w:sz w:val="20"/>
        </w:rPr>
        <w:t xml:space="preserve"> and prepare related work to organize the Meeting following</w:t>
      </w:r>
      <w:r>
        <w:rPr>
          <w:rFonts w:ascii="Arial" w:hAnsi="Arial"/>
          <w:color w:val="010000"/>
          <w:sz w:val="20"/>
        </w:rPr>
        <w:t xml:space="preserve"> current regulations.</w:t>
      </w:r>
    </w:p>
    <w:p w14:paraId="00000011" w14:textId="77777777" w:rsidR="0077627E" w:rsidRDefault="00B451D1" w:rsidP="00B451D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3. This Resolution takes effect from the dat</w:t>
      </w:r>
      <w:r>
        <w:rPr>
          <w:rFonts w:ascii="Arial" w:hAnsi="Arial"/>
          <w:color w:val="010000"/>
          <w:sz w:val="20"/>
        </w:rPr>
        <w:t>e of its signing.</w:t>
      </w:r>
    </w:p>
    <w:p w14:paraId="00000012" w14:textId="0C8C16BB" w:rsidR="0077627E" w:rsidRDefault="00B451D1" w:rsidP="00B451D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Members of the Board of Directors, members of the Supervisory Board, the Legal Representative of Vietnam Plastic Corporation, heads of functional departments,</w:t>
      </w:r>
      <w:bookmarkStart w:id="0" w:name="_GoBack"/>
      <w:bookmarkEnd w:id="0"/>
      <w:r>
        <w:rPr>
          <w:rFonts w:ascii="Arial" w:hAnsi="Arial"/>
          <w:color w:val="010000"/>
          <w:sz w:val="20"/>
        </w:rPr>
        <w:t xml:space="preserve"> and related individuals are responsible for implementing this Resolution.</w:t>
      </w:r>
    </w:p>
    <w:p w14:paraId="00000013" w14:textId="77777777" w:rsidR="0077627E" w:rsidRDefault="0077627E" w:rsidP="004809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77627E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4248"/>
    <w:multiLevelType w:val="multilevel"/>
    <w:tmpl w:val="0CEC162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926D6D"/>
    <w:multiLevelType w:val="multilevel"/>
    <w:tmpl w:val="5656740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05413FD"/>
    <w:multiLevelType w:val="multilevel"/>
    <w:tmpl w:val="030C22B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E"/>
    <w:rsid w:val="004809CD"/>
    <w:rsid w:val="0077627E"/>
    <w:rsid w:val="00B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FE3FAE-794F-4A42-9D8A-AD7C000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WmvYtzzigF1GhL6Z7w0eZ/p4A==">CgMxLjA4AHIhMTFET1p5M2trT0ZzU1RweDE1NFoxaUhlRkdscVQ3WnR1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1494</Characters>
  <Application>Microsoft Office Word</Application>
  <DocSecurity>0</DocSecurity>
  <Lines>27</Lines>
  <Paragraphs>18</Paragraphs>
  <ScaleCrop>false</ScaleCrop>
  <Company>HP Inc.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2024-04-03T07:32:00Z</dcterms:created>
  <dcterms:modified xsi:type="dcterms:W3CDTF">2024-04-04T08:46:00Z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d95fc7d3437f9cd652be8542a0d9748b4adab8730638e1e7ac06fbd90d3c4984</vt:lpwstr>
  </property>
</Properties>
</file>