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D0562" w:rsidRDefault="00FD0EBE" w:rsidP="00FD0EB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7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VVN: Board Resolution</w:t>
      </w:r>
    </w:p>
    <w:p w14:paraId="00000002" w14:textId="77777777" w:rsidR="008D0562" w:rsidRDefault="00FD0EBE" w:rsidP="00FD0EB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3, 2024, Vietnam Industrial Construction Corporation announced Resolution No. 17/NQ-HDQT on the Plan to organize the Annual General Meeting of Shareholders 2024 of Vietnam Industrial Construction Corporation as follows:</w:t>
      </w:r>
    </w:p>
    <w:p w14:paraId="00000003" w14:textId="77777777" w:rsidR="008D0562" w:rsidRDefault="00FD0EBE" w:rsidP="00FD0EB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Approve the organization plan and voting contents of the Annual General Meeting of Shareholders 2024 (General Meeting of Shareholders) of the Corporation with the following contents:</w:t>
      </w:r>
    </w:p>
    <w:p w14:paraId="00000004" w14:textId="77777777" w:rsidR="008D0562" w:rsidRDefault="00FD0EBE" w:rsidP="00FD0E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Extend the time to organize the General Meeting of Sharehold</w:t>
      </w:r>
      <w:r>
        <w:rPr>
          <w:rFonts w:ascii="Arial" w:hAnsi="Arial"/>
          <w:color w:val="010000"/>
          <w:sz w:val="20"/>
        </w:rPr>
        <w:t>ers of the Corporation (expected) to be held on: May 31, 2024 but no later than June 30, 2024.</w:t>
      </w:r>
    </w:p>
    <w:p w14:paraId="00000005" w14:textId="77777777" w:rsidR="008D0562" w:rsidRDefault="00FD0EBE" w:rsidP="00FD0E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the list of shareholders to organize the General Meeting of Shareholders: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The record date is April 29, 2024.</w:t>
      </w:r>
    </w:p>
    <w:p w14:paraId="00000006" w14:textId="77777777" w:rsidR="008D0562" w:rsidRDefault="00FD0EBE" w:rsidP="00FD0E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Venue: </w:t>
      </w:r>
      <w:r>
        <w:rPr>
          <w:rFonts w:ascii="Arial" w:hAnsi="Arial"/>
          <w:color w:val="010000"/>
          <w:sz w:val="20"/>
        </w:rPr>
        <w:t xml:space="preserve">6th floor hall, VINAINCON Building, No. 5 Lang Ha, Ba </w:t>
      </w:r>
      <w:proofErr w:type="spellStart"/>
      <w:r>
        <w:rPr>
          <w:rFonts w:ascii="Arial" w:hAnsi="Arial"/>
          <w:color w:val="010000"/>
          <w:sz w:val="20"/>
        </w:rPr>
        <w:t>Dinh</w:t>
      </w:r>
      <w:proofErr w:type="spellEnd"/>
      <w:r>
        <w:rPr>
          <w:rFonts w:ascii="Arial" w:hAnsi="Arial"/>
          <w:color w:val="010000"/>
          <w:sz w:val="20"/>
        </w:rPr>
        <w:t xml:space="preserve"> District, Hanoi City.</w:t>
      </w:r>
    </w:p>
    <w:p w14:paraId="00000007" w14:textId="77777777" w:rsidR="008D0562" w:rsidRDefault="00FD0EBE" w:rsidP="00FD0E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voting contents at the Annual General Meeting of Shareholders 2024 are as follows:</w:t>
      </w:r>
    </w:p>
    <w:p w14:paraId="00000008" w14:textId="77777777" w:rsidR="008D0562" w:rsidRDefault="00FD0EBE" w:rsidP="00FD0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Audited Financial Statements 2023.</w:t>
      </w:r>
    </w:p>
    <w:p w14:paraId="00000009" w14:textId="77777777" w:rsidR="008D0562" w:rsidRDefault="00FD0EBE" w:rsidP="00FD0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result in 2023</w:t>
      </w:r>
    </w:p>
    <w:p w14:paraId="0000000A" w14:textId="77777777" w:rsidR="008D0562" w:rsidRDefault="00FD0EBE" w:rsidP="00FD0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distribution plan for 2022 and 2023;</w:t>
      </w:r>
    </w:p>
    <w:p w14:paraId="0000000B" w14:textId="77777777" w:rsidR="008D0562" w:rsidRDefault="00FD0EBE" w:rsidP="00FD0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the performance results 2023 and operation plan 2024 of the Board of Directors;</w:t>
      </w:r>
    </w:p>
    <w:p w14:paraId="0000000C" w14:textId="2BF72C37" w:rsidR="008D0562" w:rsidRDefault="00FD0EBE" w:rsidP="00FD0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the Company’s Supervisory Board;</w:t>
      </w:r>
    </w:p>
    <w:p w14:paraId="0000000D" w14:textId="446800DD" w:rsidR="008D0562" w:rsidRDefault="00FD0EBE" w:rsidP="00FD0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plan 2024;</w:t>
      </w:r>
      <w:bookmarkStart w:id="0" w:name="_GoBack"/>
      <w:bookmarkEnd w:id="0"/>
    </w:p>
    <w:p w14:paraId="0000000E" w14:textId="77777777" w:rsidR="008D0562" w:rsidRDefault="00FD0EBE" w:rsidP="00FD0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Remuneration settlement 2023 for managers, employees, the Board of Directors and Supervisory Board members and remuneration plan 2024 for managers, employees, members of the Board of Directors and Supervisory Board;</w:t>
      </w:r>
    </w:p>
    <w:p w14:paraId="0000000F" w14:textId="77777777" w:rsidR="008D0562" w:rsidRDefault="00FD0EBE" w:rsidP="00FD0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Selection of an audit company for the Fi</w:t>
      </w:r>
      <w:r>
        <w:rPr>
          <w:rFonts w:ascii="Arial" w:hAnsi="Arial"/>
          <w:color w:val="010000"/>
          <w:sz w:val="20"/>
        </w:rPr>
        <w:t>nancial Statements 2024;</w:t>
      </w:r>
    </w:p>
    <w:p w14:paraId="00000010" w14:textId="77777777" w:rsidR="008D0562" w:rsidRDefault="00FD0EBE" w:rsidP="00FD0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Election of additional members of the Board of Directors for the 2021-2026 term;</w:t>
      </w:r>
    </w:p>
    <w:p w14:paraId="00000011" w14:textId="77777777" w:rsidR="008D0562" w:rsidRDefault="00FD0EBE" w:rsidP="00FD0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Dismissal and additional election of members of the Supervisory Board for the 2021-2026 term;</w:t>
      </w:r>
    </w:p>
    <w:p w14:paraId="00000012" w14:textId="77777777" w:rsidR="008D0562" w:rsidRDefault="00FD0EBE" w:rsidP="00FD0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Some other contents (if any).</w:t>
      </w:r>
    </w:p>
    <w:p w14:paraId="00000013" w14:textId="77777777" w:rsidR="008D0562" w:rsidRDefault="00FD0EBE" w:rsidP="00FD0EB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</w:t>
      </w:r>
      <w:r>
        <w:rPr>
          <w:rFonts w:ascii="Arial" w:hAnsi="Arial"/>
          <w:color w:val="010000"/>
          <w:sz w:val="20"/>
        </w:rPr>
        <w:t>This Resolution takes effect from the date of its signing.</w:t>
      </w:r>
    </w:p>
    <w:p w14:paraId="00000014" w14:textId="77777777" w:rsidR="008D0562" w:rsidRDefault="00FD0EBE" w:rsidP="00FD0EB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3. </w:t>
      </w:r>
      <w:r>
        <w:rPr>
          <w:rFonts w:ascii="Arial" w:hAnsi="Arial"/>
          <w:color w:val="010000"/>
          <w:sz w:val="20"/>
        </w:rPr>
        <w:t>The Board of Directors; the General Manager of the Corporation and relevant organizations and individuals are responsible for implementing this Resolution</w:t>
      </w:r>
      <w:proofErr w:type="gramStart"/>
      <w:r>
        <w:rPr>
          <w:rFonts w:ascii="Arial" w:hAnsi="Arial"/>
          <w:color w:val="010000"/>
          <w:sz w:val="20"/>
        </w:rPr>
        <w:t>./</w:t>
      </w:r>
      <w:proofErr w:type="gramEnd"/>
      <w:r>
        <w:rPr>
          <w:rFonts w:ascii="Arial" w:hAnsi="Arial"/>
          <w:color w:val="010000"/>
          <w:sz w:val="20"/>
        </w:rPr>
        <w:t>.</w:t>
      </w:r>
    </w:p>
    <w:sectPr w:rsidR="008D0562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91540"/>
    <w:multiLevelType w:val="multilevel"/>
    <w:tmpl w:val="D50252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82A523C"/>
    <w:multiLevelType w:val="multilevel"/>
    <w:tmpl w:val="21E818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62"/>
    <w:rsid w:val="008D0562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AAE15-63CA-4A94-81C3-EF9CBA31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0ir0f+aDW0T5i97vVeblpVXczA==">CgMxLjA4AHIhMWNseWlQSmVjUTJXZVVaaHI5SWgxc3FUUktraGo4akE4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>HP Inc.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2024-04-04T03:58:00Z</dcterms:created>
  <dcterms:modified xsi:type="dcterms:W3CDTF">2024-04-05T07:45:00Z</dcterms:modified>
</cp:coreProperties>
</file>