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1E96" w14:textId="77777777" w:rsidR="00C11C24" w:rsidRPr="00987889" w:rsidRDefault="00C11C24" w:rsidP="00717DBA">
      <w:pPr>
        <w:pStyle w:val="Vnbnnidung0"/>
        <w:spacing w:after="120" w:line="360" w:lineRule="auto"/>
        <w:ind w:firstLine="0"/>
        <w:rPr>
          <w:rFonts w:ascii="Arial" w:hAnsi="Arial" w:cs="Arial"/>
          <w:b/>
          <w:color w:val="010000"/>
          <w:sz w:val="20"/>
        </w:rPr>
      </w:pPr>
      <w:r w:rsidRPr="00987889">
        <w:rPr>
          <w:rFonts w:ascii="Arial" w:hAnsi="Arial" w:cs="Arial"/>
          <w:b/>
          <w:color w:val="010000"/>
          <w:sz w:val="20"/>
        </w:rPr>
        <w:t>DNH: Explanation on the Financial Statements 2023</w:t>
      </w:r>
    </w:p>
    <w:p w14:paraId="5848E260" w14:textId="68490185" w:rsidR="000C6813" w:rsidRPr="00987889" w:rsidRDefault="00C11C24" w:rsidP="00717DBA">
      <w:pPr>
        <w:pStyle w:val="Vnbnnidung0"/>
        <w:spacing w:after="120" w:line="360" w:lineRule="auto"/>
        <w:ind w:firstLine="0"/>
        <w:rPr>
          <w:rFonts w:ascii="Arial" w:hAnsi="Arial" w:cs="Arial"/>
          <w:color w:val="010000"/>
          <w:sz w:val="20"/>
          <w:szCs w:val="24"/>
        </w:rPr>
      </w:pPr>
      <w:r w:rsidRPr="00987889">
        <w:rPr>
          <w:rFonts w:ascii="Arial" w:hAnsi="Arial" w:cs="Arial"/>
          <w:color w:val="010000"/>
          <w:sz w:val="20"/>
        </w:rPr>
        <w:t>On April 4, 2024, Da Nhim - Ham Thuan - Da Mi Hydro power joint stock company announced Official Dispatch No. 455/TDDHD-TCKT on explaining figures in the auditor’s report 2023 as follows:</w:t>
      </w:r>
    </w:p>
    <w:p w14:paraId="1CC94E9C" w14:textId="60A27A37" w:rsidR="000C6813" w:rsidRPr="00987889" w:rsidRDefault="00494A02" w:rsidP="00717DBA">
      <w:pPr>
        <w:pStyle w:val="Chthchbng0"/>
        <w:numPr>
          <w:ilvl w:val="0"/>
          <w:numId w:val="2"/>
        </w:numPr>
        <w:tabs>
          <w:tab w:val="left" w:pos="432"/>
        </w:tabs>
        <w:spacing w:after="120" w:line="360" w:lineRule="auto"/>
        <w:ind w:left="0" w:firstLine="0"/>
        <w:jc w:val="both"/>
        <w:rPr>
          <w:rFonts w:ascii="Arial" w:hAnsi="Arial" w:cs="Arial"/>
          <w:color w:val="010000"/>
          <w:sz w:val="20"/>
        </w:rPr>
      </w:pPr>
      <w:r w:rsidRPr="00987889">
        <w:rPr>
          <w:rFonts w:ascii="Arial" w:hAnsi="Arial" w:cs="Arial"/>
          <w:color w:val="010000"/>
          <w:sz w:val="20"/>
        </w:rPr>
        <w:t>Separate Financial Statements</w:t>
      </w:r>
    </w:p>
    <w:p w14:paraId="71D98A24" w14:textId="4656BF6F" w:rsidR="000C6813" w:rsidRPr="00987889" w:rsidRDefault="00494A02" w:rsidP="00717DBA">
      <w:pPr>
        <w:pStyle w:val="Chthchbng0"/>
        <w:tabs>
          <w:tab w:val="left" w:leader="underscore" w:pos="3458"/>
          <w:tab w:val="left" w:leader="underscore" w:pos="5195"/>
          <w:tab w:val="left" w:leader="underscore" w:pos="6851"/>
        </w:tabs>
        <w:spacing w:after="120" w:line="360" w:lineRule="auto"/>
        <w:ind w:firstLine="0"/>
        <w:jc w:val="both"/>
        <w:rPr>
          <w:rFonts w:ascii="Arial" w:hAnsi="Arial" w:cs="Arial"/>
          <w:color w:val="010000"/>
          <w:sz w:val="20"/>
        </w:rPr>
      </w:pPr>
      <w:r w:rsidRPr="00987889">
        <w:rPr>
          <w:rFonts w:ascii="Arial" w:hAnsi="Arial" w:cs="Arial"/>
          <w:color w:val="010000"/>
          <w:sz w:val="20"/>
        </w:rPr>
        <w:t>Unit: million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18"/>
        <w:gridCol w:w="1816"/>
        <w:gridCol w:w="1732"/>
        <w:gridCol w:w="2253"/>
      </w:tblGrid>
      <w:tr w:rsidR="000C6813" w:rsidRPr="00987889" w14:paraId="7F490B6F" w14:textId="77777777" w:rsidTr="00717DBA">
        <w:tc>
          <w:tcPr>
            <w:tcW w:w="1784" w:type="pct"/>
            <w:shd w:val="clear" w:color="auto" w:fill="auto"/>
            <w:vAlign w:val="center"/>
          </w:tcPr>
          <w:p w14:paraId="41956E41"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Content</w:t>
            </w:r>
          </w:p>
        </w:tc>
        <w:tc>
          <w:tcPr>
            <w:tcW w:w="1007" w:type="pct"/>
            <w:shd w:val="clear" w:color="auto" w:fill="auto"/>
            <w:vAlign w:val="center"/>
          </w:tcPr>
          <w:p w14:paraId="1CB3921A"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2022</w:t>
            </w:r>
          </w:p>
        </w:tc>
        <w:tc>
          <w:tcPr>
            <w:tcW w:w="960" w:type="pct"/>
            <w:shd w:val="clear" w:color="auto" w:fill="auto"/>
            <w:vAlign w:val="center"/>
          </w:tcPr>
          <w:p w14:paraId="2FF8A4CC"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2023</w:t>
            </w:r>
          </w:p>
        </w:tc>
        <w:tc>
          <w:tcPr>
            <w:tcW w:w="1249" w:type="pct"/>
            <w:shd w:val="clear" w:color="auto" w:fill="auto"/>
            <w:vAlign w:val="center"/>
          </w:tcPr>
          <w:p w14:paraId="70D6E62C"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Increase/decrease</w:t>
            </w:r>
          </w:p>
        </w:tc>
      </w:tr>
      <w:tr w:rsidR="000C6813" w:rsidRPr="00987889" w14:paraId="2AB8009A" w14:textId="77777777" w:rsidTr="00717DBA">
        <w:tc>
          <w:tcPr>
            <w:tcW w:w="1784" w:type="pct"/>
            <w:shd w:val="clear" w:color="auto" w:fill="auto"/>
            <w:vAlign w:val="center"/>
          </w:tcPr>
          <w:p w14:paraId="30489F6E"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Profit after tax</w:t>
            </w:r>
          </w:p>
        </w:tc>
        <w:tc>
          <w:tcPr>
            <w:tcW w:w="1007" w:type="pct"/>
            <w:shd w:val="clear" w:color="auto" w:fill="auto"/>
            <w:vAlign w:val="center"/>
          </w:tcPr>
          <w:p w14:paraId="6D190D69"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1,480,120</w:t>
            </w:r>
          </w:p>
        </w:tc>
        <w:tc>
          <w:tcPr>
            <w:tcW w:w="960" w:type="pct"/>
            <w:shd w:val="clear" w:color="auto" w:fill="auto"/>
            <w:vAlign w:val="center"/>
          </w:tcPr>
          <w:p w14:paraId="752455CD"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1,109,931</w:t>
            </w:r>
          </w:p>
        </w:tc>
        <w:tc>
          <w:tcPr>
            <w:tcW w:w="1249" w:type="pct"/>
            <w:shd w:val="clear" w:color="auto" w:fill="auto"/>
            <w:vAlign w:val="center"/>
          </w:tcPr>
          <w:p w14:paraId="0DFC7F9A"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(370,189)</w:t>
            </w:r>
          </w:p>
        </w:tc>
      </w:tr>
    </w:tbl>
    <w:p w14:paraId="2C4BC74F" w14:textId="77777777" w:rsidR="000C6813" w:rsidRPr="00987889" w:rsidRDefault="00494A02" w:rsidP="00717DBA">
      <w:pPr>
        <w:pStyle w:val="Vnbnnidung0"/>
        <w:spacing w:after="120" w:line="360" w:lineRule="auto"/>
        <w:ind w:firstLine="0"/>
        <w:rPr>
          <w:rFonts w:ascii="Arial" w:hAnsi="Arial" w:cs="Arial"/>
          <w:color w:val="010000"/>
          <w:sz w:val="20"/>
        </w:rPr>
      </w:pPr>
      <w:r w:rsidRPr="00987889">
        <w:rPr>
          <w:rFonts w:ascii="Arial" w:hAnsi="Arial" w:cs="Arial"/>
          <w:color w:val="010000"/>
          <w:sz w:val="20"/>
        </w:rPr>
        <w:t>The main reason why profit after tax in 2023 decreases compared to that of 2022 is due to the hydrological situation in the basins of Don Duong and Ham Thuan - Da Mi lakes, the water flow to the lakes is lower than in 2022, so output, revenue and profit are lower than in 2022.</w:t>
      </w:r>
    </w:p>
    <w:p w14:paraId="7229EBCD" w14:textId="3087E3E8" w:rsidR="000C6813" w:rsidRPr="00987889" w:rsidRDefault="00494A02" w:rsidP="00717DBA">
      <w:pPr>
        <w:pStyle w:val="Vnbnnidung0"/>
        <w:numPr>
          <w:ilvl w:val="0"/>
          <w:numId w:val="2"/>
        </w:numPr>
        <w:tabs>
          <w:tab w:val="left" w:pos="432"/>
          <w:tab w:val="left" w:leader="underscore" w:pos="7195"/>
        </w:tabs>
        <w:spacing w:after="120" w:line="360" w:lineRule="auto"/>
        <w:ind w:left="0" w:firstLine="0"/>
        <w:rPr>
          <w:rFonts w:ascii="Arial" w:hAnsi="Arial" w:cs="Arial"/>
          <w:color w:val="010000"/>
          <w:sz w:val="20"/>
        </w:rPr>
      </w:pPr>
      <w:r w:rsidRPr="00987889">
        <w:rPr>
          <w:rFonts w:ascii="Arial" w:hAnsi="Arial" w:cs="Arial"/>
          <w:color w:val="010000"/>
          <w:sz w:val="20"/>
        </w:rPr>
        <w:t xml:space="preserve">Consolidated Financial Statements </w:t>
      </w:r>
      <w:r w:rsidRPr="00987889">
        <w:rPr>
          <w:rFonts w:ascii="Arial" w:hAnsi="Arial" w:cs="Arial"/>
          <w:color w:val="010000"/>
          <w:sz w:val="20"/>
        </w:rPr>
        <w:br/>
        <w:t>Unit: million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09"/>
        <w:gridCol w:w="1750"/>
        <w:gridCol w:w="1829"/>
        <w:gridCol w:w="2331"/>
      </w:tblGrid>
      <w:tr w:rsidR="000C6813" w:rsidRPr="00987889" w14:paraId="00DC497D" w14:textId="77777777" w:rsidTr="00717DBA">
        <w:tc>
          <w:tcPr>
            <w:tcW w:w="1724" w:type="pct"/>
            <w:shd w:val="clear" w:color="auto" w:fill="auto"/>
            <w:vAlign w:val="center"/>
          </w:tcPr>
          <w:p w14:paraId="4D4809F6"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Content</w:t>
            </w:r>
          </w:p>
        </w:tc>
        <w:tc>
          <w:tcPr>
            <w:tcW w:w="970" w:type="pct"/>
            <w:shd w:val="clear" w:color="auto" w:fill="auto"/>
            <w:vAlign w:val="center"/>
          </w:tcPr>
          <w:p w14:paraId="5FB3112F"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2022</w:t>
            </w:r>
          </w:p>
        </w:tc>
        <w:tc>
          <w:tcPr>
            <w:tcW w:w="1014" w:type="pct"/>
            <w:shd w:val="clear" w:color="auto" w:fill="auto"/>
            <w:vAlign w:val="center"/>
          </w:tcPr>
          <w:p w14:paraId="73A72AB6"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2023</w:t>
            </w:r>
          </w:p>
        </w:tc>
        <w:tc>
          <w:tcPr>
            <w:tcW w:w="1292" w:type="pct"/>
            <w:shd w:val="clear" w:color="auto" w:fill="auto"/>
            <w:vAlign w:val="center"/>
          </w:tcPr>
          <w:p w14:paraId="6F1E84DF"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Increase/decrease</w:t>
            </w:r>
          </w:p>
        </w:tc>
      </w:tr>
      <w:tr w:rsidR="000C6813" w:rsidRPr="00987889" w14:paraId="4FB17993" w14:textId="77777777" w:rsidTr="00717DBA">
        <w:tc>
          <w:tcPr>
            <w:tcW w:w="1724" w:type="pct"/>
            <w:shd w:val="clear" w:color="auto" w:fill="auto"/>
            <w:vAlign w:val="center"/>
          </w:tcPr>
          <w:p w14:paraId="1DFBF83C"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Profit after tax</w:t>
            </w:r>
          </w:p>
        </w:tc>
        <w:tc>
          <w:tcPr>
            <w:tcW w:w="970" w:type="pct"/>
            <w:shd w:val="clear" w:color="auto" w:fill="auto"/>
            <w:vAlign w:val="center"/>
          </w:tcPr>
          <w:p w14:paraId="666ED5A3"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1,504,537</w:t>
            </w:r>
          </w:p>
        </w:tc>
        <w:tc>
          <w:tcPr>
            <w:tcW w:w="1014" w:type="pct"/>
            <w:shd w:val="clear" w:color="auto" w:fill="auto"/>
            <w:vAlign w:val="center"/>
          </w:tcPr>
          <w:p w14:paraId="4506AA44"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1,129,198</w:t>
            </w:r>
          </w:p>
        </w:tc>
        <w:tc>
          <w:tcPr>
            <w:tcW w:w="1292" w:type="pct"/>
            <w:shd w:val="clear" w:color="auto" w:fill="auto"/>
            <w:vAlign w:val="center"/>
          </w:tcPr>
          <w:p w14:paraId="2BBEBEFB" w14:textId="77777777" w:rsidR="000C6813" w:rsidRPr="00987889" w:rsidRDefault="00494A02" w:rsidP="00717DBA">
            <w:pPr>
              <w:pStyle w:val="Khc0"/>
              <w:spacing w:after="120" w:line="360" w:lineRule="auto"/>
              <w:ind w:firstLine="0"/>
              <w:rPr>
                <w:rFonts w:ascii="Arial" w:hAnsi="Arial" w:cs="Arial"/>
                <w:color w:val="010000"/>
                <w:sz w:val="20"/>
              </w:rPr>
            </w:pPr>
            <w:r w:rsidRPr="00987889">
              <w:rPr>
                <w:rFonts w:ascii="Arial" w:hAnsi="Arial" w:cs="Arial"/>
                <w:color w:val="010000"/>
                <w:sz w:val="20"/>
              </w:rPr>
              <w:t>(375,339)</w:t>
            </w:r>
          </w:p>
        </w:tc>
      </w:tr>
    </w:tbl>
    <w:p w14:paraId="6BCC253D" w14:textId="54ABF50A" w:rsidR="000C6813" w:rsidRPr="00987889" w:rsidRDefault="00494A02" w:rsidP="00717DBA">
      <w:pPr>
        <w:pStyle w:val="Vnbnnidung0"/>
        <w:spacing w:after="120" w:line="360" w:lineRule="auto"/>
        <w:ind w:firstLine="0"/>
        <w:rPr>
          <w:rFonts w:ascii="Arial" w:hAnsi="Arial" w:cs="Arial"/>
          <w:color w:val="010000"/>
          <w:sz w:val="20"/>
        </w:rPr>
      </w:pPr>
      <w:r w:rsidRPr="00987889">
        <w:rPr>
          <w:rFonts w:ascii="Arial" w:hAnsi="Arial" w:cs="Arial"/>
          <w:color w:val="010000"/>
          <w:sz w:val="20"/>
        </w:rPr>
        <w:t>The main reason why profit after tax in 2023 is low compared to that of 2022 is due to the decrease in revenue and profit of the Holding Company as explained above. Production and business results of subsidiaries and joint ventures increase/decrease insignificantly compared to that of the previous year.</w:t>
      </w:r>
    </w:p>
    <w:sectPr w:rsidR="000C6813" w:rsidRPr="00987889" w:rsidSect="00717DBA">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3846" w14:textId="77777777" w:rsidR="00B366AA" w:rsidRDefault="00B366AA">
      <w:r>
        <w:separator/>
      </w:r>
    </w:p>
  </w:endnote>
  <w:endnote w:type="continuationSeparator" w:id="0">
    <w:p w14:paraId="3AFB10B1" w14:textId="77777777" w:rsidR="00B366AA" w:rsidRDefault="00B3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C35C" w14:textId="77777777" w:rsidR="00B366AA" w:rsidRDefault="00B366AA"/>
  </w:footnote>
  <w:footnote w:type="continuationSeparator" w:id="0">
    <w:p w14:paraId="4D862CFA" w14:textId="77777777" w:rsidR="00B366AA" w:rsidRDefault="00B366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F38"/>
    <w:multiLevelType w:val="hybridMultilevel"/>
    <w:tmpl w:val="F440CFC8"/>
    <w:lvl w:ilvl="0" w:tplc="FC9A63C8">
      <w:start w:val="1"/>
      <w:numFmt w:val="decimal"/>
      <w:lvlText w:val="%1."/>
      <w:lvlJc w:val="left"/>
      <w:pPr>
        <w:ind w:left="720" w:hanging="360"/>
      </w:pPr>
      <w:rPr>
        <w:b w:val="0"/>
        <w:i w:val="0"/>
        <w:sz w:val="20"/>
      </w:rPr>
    </w:lvl>
    <w:lvl w:ilvl="1" w:tplc="50D2F088" w:tentative="1">
      <w:start w:val="1"/>
      <w:numFmt w:val="lowerLetter"/>
      <w:lvlText w:val="%2."/>
      <w:lvlJc w:val="left"/>
      <w:pPr>
        <w:ind w:left="1440" w:hanging="360"/>
      </w:pPr>
      <w:rPr>
        <w:b w:val="0"/>
        <w:i w:val="0"/>
        <w:sz w:val="20"/>
      </w:rPr>
    </w:lvl>
    <w:lvl w:ilvl="2" w:tplc="A754BFE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074CE"/>
    <w:multiLevelType w:val="multilevel"/>
    <w:tmpl w:val="419ECE6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13"/>
    <w:rsid w:val="000C6813"/>
    <w:rsid w:val="00494A02"/>
    <w:rsid w:val="005A0AEE"/>
    <w:rsid w:val="00717DBA"/>
    <w:rsid w:val="00987889"/>
    <w:rsid w:val="00B366AA"/>
    <w:rsid w:val="00C1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55C2"/>
  <w15:docId w15:val="{DAA3CAA3-7C2E-4B8C-9147-1E0FA599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38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06" w:lineRule="auto"/>
    </w:pPr>
    <w:rPr>
      <w:rFonts w:ascii="Times New Roman" w:eastAsia="Times New Roman" w:hAnsi="Times New Roman" w:cs="Times New Roman"/>
      <w:color w:val="FF0000"/>
      <w:sz w:val="14"/>
      <w:szCs w:val="14"/>
    </w:rPr>
  </w:style>
  <w:style w:type="paragraph" w:customStyle="1" w:styleId="Chthchbng0">
    <w:name w:val="Chú thích bảng"/>
    <w:basedOn w:val="Normal"/>
    <w:link w:val="Chthchbng"/>
    <w:pPr>
      <w:ind w:firstLine="740"/>
    </w:pPr>
    <w:rPr>
      <w:rFonts w:ascii="Times New Roman" w:eastAsia="Times New Roman" w:hAnsi="Times New Roman" w:cs="Times New Roman"/>
      <w:sz w:val="26"/>
      <w:szCs w:val="26"/>
    </w:rPr>
  </w:style>
  <w:style w:type="paragraph" w:customStyle="1" w:styleId="Khc0">
    <w:name w:val="Khác"/>
    <w:basedOn w:val="Normal"/>
    <w:link w:val="Khc"/>
    <w:pPr>
      <w:ind w:firstLine="38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915</Characters>
  <Application>Microsoft Office Word</Application>
  <DocSecurity>0</DocSecurity>
  <Lines>30</Lines>
  <Paragraphs>27</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Anh Tuan</dc:creator>
  <cp:keywords/>
  <cp:lastModifiedBy>Minh Hiếu Kiều</cp:lastModifiedBy>
  <cp:revision>5</cp:revision>
  <dcterms:created xsi:type="dcterms:W3CDTF">2024-04-05T04:18:00Z</dcterms:created>
  <dcterms:modified xsi:type="dcterms:W3CDTF">2024-04-08T01:25:00Z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66870d134968b53d44422b90fc8f6c2bfe825b6cfa439aa6a87e05c0b1a1353a</vt:lpwstr>
  </property>
</Properties>
</file>