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50DF2" w:rsidRPr="005F2567" w:rsidRDefault="00D83974" w:rsidP="00B727E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563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F2567">
        <w:rPr>
          <w:rFonts w:ascii="Arial" w:hAnsi="Arial" w:cs="Arial"/>
          <w:b/>
          <w:color w:val="010000"/>
          <w:sz w:val="20"/>
        </w:rPr>
        <w:t>SDG: Explanation of profit after tax in consolidated financial statements in 2023</w:t>
      </w:r>
    </w:p>
    <w:p w14:paraId="00000002" w14:textId="77777777" w:rsidR="00550DF2" w:rsidRPr="005F2567" w:rsidRDefault="00D83974" w:rsidP="00B727E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56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2567">
        <w:rPr>
          <w:rFonts w:ascii="Arial" w:hAnsi="Arial" w:cs="Arial"/>
          <w:color w:val="010000"/>
          <w:sz w:val="20"/>
        </w:rPr>
        <w:t xml:space="preserve">On March 30, 2024, Can </w:t>
      </w:r>
      <w:proofErr w:type="spellStart"/>
      <w:r w:rsidRPr="005F2567">
        <w:rPr>
          <w:rFonts w:ascii="Arial" w:hAnsi="Arial" w:cs="Arial"/>
          <w:color w:val="010000"/>
          <w:sz w:val="20"/>
        </w:rPr>
        <w:t>Tho</w:t>
      </w:r>
      <w:proofErr w:type="spellEnd"/>
      <w:r w:rsidRPr="005F256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F2567">
        <w:rPr>
          <w:rFonts w:ascii="Arial" w:hAnsi="Arial" w:cs="Arial"/>
          <w:color w:val="010000"/>
          <w:sz w:val="20"/>
        </w:rPr>
        <w:t>Sadico</w:t>
      </w:r>
      <w:proofErr w:type="spellEnd"/>
      <w:r w:rsidRPr="005F2567">
        <w:rPr>
          <w:rFonts w:ascii="Arial" w:hAnsi="Arial" w:cs="Arial"/>
          <w:color w:val="010000"/>
          <w:sz w:val="20"/>
        </w:rPr>
        <w:t xml:space="preserve"> Joint Stock Corporation announced Official Dispatch No. 05/CBTT-SDG.2024 as follows:</w:t>
      </w:r>
    </w:p>
    <w:p w14:paraId="00000003" w14:textId="77777777" w:rsidR="00550DF2" w:rsidRPr="005F2567" w:rsidRDefault="00D83974" w:rsidP="00B727E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1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2567">
        <w:rPr>
          <w:rFonts w:ascii="Arial" w:hAnsi="Arial" w:cs="Arial"/>
          <w:color w:val="010000"/>
          <w:sz w:val="20"/>
        </w:rPr>
        <w:t>Consolidated Financial Statements 2023</w:t>
      </w:r>
    </w:p>
    <w:p w14:paraId="00000004" w14:textId="2B60C273" w:rsidR="00550DF2" w:rsidRPr="005F2567" w:rsidRDefault="00D83974" w:rsidP="00B727E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1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2567">
        <w:rPr>
          <w:rFonts w:ascii="Arial" w:hAnsi="Arial" w:cs="Arial"/>
          <w:color w:val="010000"/>
          <w:sz w:val="20"/>
        </w:rPr>
        <w:t>Explanation of the difference in profit after tax in the Consolidated Financial Statements 2023 compared to 2022, decreasing by over 10%:</w:t>
      </w:r>
    </w:p>
    <w:p w14:paraId="00000005" w14:textId="77777777" w:rsidR="00550DF2" w:rsidRPr="005F2567" w:rsidRDefault="00D83974" w:rsidP="00B727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2567">
        <w:rPr>
          <w:rFonts w:ascii="Arial" w:hAnsi="Arial" w:cs="Arial"/>
          <w:color w:val="010000"/>
          <w:sz w:val="20"/>
        </w:rPr>
        <w:t>In 2023, in a global economic recession, the consumer market faced many difficulties, leading to a decrease in revenue compared to the same period; Financial revenue and e</w:t>
      </w:r>
      <w:bookmarkStart w:id="0" w:name="_GoBack"/>
      <w:bookmarkEnd w:id="0"/>
      <w:r w:rsidRPr="005F2567">
        <w:rPr>
          <w:rFonts w:ascii="Arial" w:hAnsi="Arial" w:cs="Arial"/>
          <w:color w:val="010000"/>
          <w:sz w:val="20"/>
        </w:rPr>
        <w:t>xpenses during the period increased and decreased but not significantly, resulting in a decrease in profits after tax by over 10% compared to the same period in 2022.</w:t>
      </w:r>
    </w:p>
    <w:p w14:paraId="00000006" w14:textId="77777777" w:rsidR="00550DF2" w:rsidRPr="005F2567" w:rsidRDefault="00D83974" w:rsidP="00B727E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1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2567">
        <w:rPr>
          <w:rFonts w:ascii="Arial" w:hAnsi="Arial" w:cs="Arial"/>
          <w:color w:val="010000"/>
          <w:sz w:val="20"/>
        </w:rPr>
        <w:t>Explanation of the difference in profit after tax in the Consolidated Financial Statements 2023 after the audit compared to before the audit decreased by over 5%:</w:t>
      </w:r>
    </w:p>
    <w:p w14:paraId="00000007" w14:textId="77777777" w:rsidR="00550DF2" w:rsidRPr="005F2567" w:rsidRDefault="00D83974" w:rsidP="00B727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2567">
        <w:rPr>
          <w:rFonts w:ascii="Arial" w:hAnsi="Arial" w:cs="Arial"/>
          <w:color w:val="010000"/>
          <w:sz w:val="20"/>
        </w:rPr>
        <w:t>During the period, the Group recorded additional provisions for bad receivable debts, so as a result, profit after tax after audit decreased by over 5% compared to before the audit.</w:t>
      </w:r>
    </w:p>
    <w:sectPr w:rsidR="00550DF2" w:rsidRPr="005F2567" w:rsidSect="00D8397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E035B"/>
    <w:multiLevelType w:val="multilevel"/>
    <w:tmpl w:val="CA0E137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62626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62626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F696B01"/>
    <w:multiLevelType w:val="multilevel"/>
    <w:tmpl w:val="6B9468B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9E54525"/>
    <w:multiLevelType w:val="multilevel"/>
    <w:tmpl w:val="4B7426D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F2"/>
    <w:rsid w:val="00550DF2"/>
    <w:rsid w:val="005F2567"/>
    <w:rsid w:val="00B727E0"/>
    <w:rsid w:val="00D8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7D9D0"/>
  <w15:docId w15:val="{983AF13A-4D34-43EA-B508-FC7A5B8E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626"/>
      <w:sz w:val="26"/>
      <w:szCs w:val="26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626"/>
      <w:sz w:val="30"/>
      <w:szCs w:val="30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626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626"/>
      <w:sz w:val="20"/>
      <w:szCs w:val="2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626"/>
      <w:sz w:val="18"/>
      <w:szCs w:val="18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626"/>
      <w:sz w:val="20"/>
      <w:szCs w:val="20"/>
      <w:u w:val="none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FF0000"/>
      <w:sz w:val="17"/>
      <w:szCs w:val="17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262626"/>
      <w:sz w:val="26"/>
      <w:szCs w:val="26"/>
    </w:rPr>
  </w:style>
  <w:style w:type="paragraph" w:customStyle="1" w:styleId="Heading11">
    <w:name w:val="Heading #1"/>
    <w:basedOn w:val="Normal"/>
    <w:link w:val="Heading10"/>
    <w:pPr>
      <w:ind w:left="2260"/>
      <w:outlineLvl w:val="0"/>
    </w:pPr>
    <w:rPr>
      <w:rFonts w:ascii="Times New Roman" w:eastAsia="Times New Roman" w:hAnsi="Times New Roman" w:cs="Times New Roman"/>
      <w:b/>
      <w:bCs/>
      <w:color w:val="262626"/>
      <w:sz w:val="30"/>
      <w:szCs w:val="30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color w:val="262626"/>
      <w:sz w:val="26"/>
      <w:szCs w:val="26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40">
    <w:name w:val="Body text (4)"/>
    <w:basedOn w:val="Normal"/>
    <w:link w:val="Bodytext4"/>
    <w:pPr>
      <w:jc w:val="right"/>
    </w:pPr>
    <w:rPr>
      <w:rFonts w:ascii="Times New Roman" w:eastAsia="Times New Roman" w:hAnsi="Times New Roman" w:cs="Times New Roman"/>
      <w:color w:val="262626"/>
      <w:sz w:val="20"/>
      <w:szCs w:val="20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color w:val="262626"/>
      <w:sz w:val="18"/>
      <w:szCs w:val="18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color w:val="262626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TXwjeJFY6uyEBalgSTnIW00Q/g==">CgMxLjA4AHIhMTh5RVhVVDk3eHdKLTNpN0JpUU1MQWVIOXQyckY2X1At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Nguyen Thi Quynh Trang</cp:lastModifiedBy>
  <cp:revision>4</cp:revision>
  <dcterms:created xsi:type="dcterms:W3CDTF">2024-04-05T04:50:00Z</dcterms:created>
  <dcterms:modified xsi:type="dcterms:W3CDTF">2024-04-08T08:38:00Z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b21b0009427733def3391f64d2bdb92faac12219120260e6d202c7cda4c38dcc</vt:lpwstr>
  </property>
</Properties>
</file>