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7DA3A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b/>
          <w:color w:val="010000"/>
          <w:sz w:val="20"/>
          <w:szCs w:val="20"/>
        </w:rPr>
      </w:pPr>
      <w:r w:rsidRPr="00203C32">
        <w:rPr>
          <w:rFonts w:ascii="Arial" w:hAnsi="Arial" w:cs="Arial"/>
          <w:b/>
          <w:color w:val="010000"/>
          <w:sz w:val="20"/>
        </w:rPr>
        <w:t>VNX: Annual General Mandate 2024</w:t>
      </w:r>
    </w:p>
    <w:p w14:paraId="3CFB93A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On March 28, 2024, Vietnam National Trade Fair and Advertising Company announced General Mandate No. 08/NQ-DHDCD as follows:</w:t>
      </w:r>
    </w:p>
    <w:p w14:paraId="1A5B8B8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Article 1: Approve the Report on operating and management activities of the Board of Directors of the Company for the 2019 - 2023 term and 2023, business development orientation for the 2024 - 2028 period</w:t>
      </w:r>
    </w:p>
    <w:p w14:paraId="4503FC6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The General Meeting of Shareholders approves the contents of the Report on operating and management activities of the Board of Directors of the Company for the 2019 - 2023 term and 2023, business development orientation for the 2024 - 2028 period dated February 28, 2024 reported by Mr. Pham Quynh Giang - Chair of the Board of Directors at the Meeting and attached to this General Mandate with the following main parts:</w:t>
      </w:r>
    </w:p>
    <w:p w14:paraId="44F5DC4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Part I. Evaluating the operating and management activities of the Company's Board of Directors for the 2019 - 2023 term and 2023</w:t>
      </w:r>
    </w:p>
    <w:p w14:paraId="2710246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Part II. Business development orientation of the Company for the 2024 - 2028 period</w:t>
      </w:r>
    </w:p>
    <w:p w14:paraId="3151350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Part III. Regarding the approval of Reports submitted to the Annual General Meeting of Shareholders 2024</w:t>
      </w:r>
    </w:p>
    <w:p w14:paraId="136BE419" w14:textId="77777777" w:rsidR="00082D17" w:rsidRPr="00203C32" w:rsidRDefault="00FB597C" w:rsidP="00FB597C">
      <w:pPr>
        <w:keepNext/>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Article 2: Approve the Audited Financial Statements 2023</w:t>
      </w:r>
    </w:p>
    <w:p w14:paraId="2D1A606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The General Meeting of Shareholders approves the full text of the Combined Financial Statements 2023, which was independently audited by Asco Firm Auditing and Valuation Company Limited, signed on February 26, 2024 according to the content in Proposal No. 07 dated March 26, 2024 presented to the Meeting and attached to this General Mandate.</w:t>
      </w:r>
    </w:p>
    <w:p w14:paraId="67F16100"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Article 3: Approve the Income Statement 2023; plan for profit distribution and dividend payment in 2023; remuneration in 2023 of members of the Board of Directors and the Supervisory Board</w:t>
      </w:r>
    </w:p>
    <w:p w14:paraId="32233A6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The General Meeting of Shareholders approves the contents of the Income Statement 2023; plan for profit distribution and dividend payment in 2023; remuneration in 2023 of members of the Board of Directors and the Supervisory Board presented in sections A, B, C, D, E of the Income Statement 2023 and business plan in 2024 dated February 28, 2024 reported at the Meeting and attached to this General Mandate, including the following main contents: </w:t>
      </w:r>
    </w:p>
    <w:p w14:paraId="0C856A5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Report on production and business results in 2023 (Based on the Audited Financial Statements 2023)</w:t>
      </w:r>
    </w:p>
    <w:p w14:paraId="754DB0BF" w14:textId="7B737DB9"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Unit</w:t>
      </w:r>
      <w:r w:rsidR="003D5A48" w:rsidRPr="00203C32">
        <w:rPr>
          <w:rFonts w:ascii="Arial" w:hAnsi="Arial" w:cs="Arial"/>
          <w:color w:val="010000"/>
          <w:sz w:val="20"/>
        </w:rPr>
        <w:t>:</w:t>
      </w:r>
      <w:r w:rsidRPr="00203C32">
        <w:rPr>
          <w:rFonts w:ascii="Arial" w:hAnsi="Arial" w:cs="Arial"/>
          <w:color w:val="010000"/>
          <w:sz w:val="20"/>
        </w:rPr>
        <w:t xml:space="preserve"> Million VND</w:t>
      </w:r>
    </w:p>
    <w:tbl>
      <w:tblPr>
        <w:tblStyle w:val="a5"/>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52"/>
        <w:gridCol w:w="3207"/>
        <w:gridCol w:w="1587"/>
        <w:gridCol w:w="1596"/>
        <w:gridCol w:w="1977"/>
      </w:tblGrid>
      <w:tr w:rsidR="00082D17" w:rsidRPr="00203C32" w14:paraId="4622A2D9" w14:textId="77777777" w:rsidTr="00FB597C">
        <w:tc>
          <w:tcPr>
            <w:tcW w:w="361" w:type="pct"/>
            <w:shd w:val="clear" w:color="auto" w:fill="auto"/>
            <w:tcMar>
              <w:top w:w="0" w:type="dxa"/>
              <w:bottom w:w="0" w:type="dxa"/>
            </w:tcMar>
            <w:vAlign w:val="center"/>
          </w:tcPr>
          <w:p w14:paraId="4082761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No.</w:t>
            </w:r>
          </w:p>
        </w:tc>
        <w:tc>
          <w:tcPr>
            <w:tcW w:w="1778" w:type="pct"/>
            <w:shd w:val="clear" w:color="auto" w:fill="auto"/>
            <w:tcMar>
              <w:top w:w="0" w:type="dxa"/>
              <w:bottom w:w="0" w:type="dxa"/>
            </w:tcMar>
            <w:vAlign w:val="center"/>
          </w:tcPr>
          <w:p w14:paraId="67FA119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Target</w:t>
            </w:r>
          </w:p>
        </w:tc>
        <w:tc>
          <w:tcPr>
            <w:tcW w:w="880" w:type="pct"/>
            <w:shd w:val="clear" w:color="auto" w:fill="auto"/>
            <w:tcMar>
              <w:top w:w="0" w:type="dxa"/>
              <w:bottom w:w="0" w:type="dxa"/>
            </w:tcMar>
            <w:vAlign w:val="center"/>
          </w:tcPr>
          <w:p w14:paraId="7F81027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2023 Plan (General Meeting of Shareholders)</w:t>
            </w:r>
          </w:p>
        </w:tc>
        <w:tc>
          <w:tcPr>
            <w:tcW w:w="885" w:type="pct"/>
            <w:shd w:val="clear" w:color="auto" w:fill="auto"/>
            <w:tcMar>
              <w:top w:w="0" w:type="dxa"/>
              <w:bottom w:w="0" w:type="dxa"/>
            </w:tcMar>
            <w:vAlign w:val="center"/>
          </w:tcPr>
          <w:p w14:paraId="1348E68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2023 Results</w:t>
            </w:r>
          </w:p>
        </w:tc>
        <w:tc>
          <w:tcPr>
            <w:tcW w:w="1096" w:type="pct"/>
            <w:shd w:val="clear" w:color="auto" w:fill="auto"/>
            <w:tcMar>
              <w:top w:w="0" w:type="dxa"/>
              <w:bottom w:w="0" w:type="dxa"/>
            </w:tcMar>
            <w:vAlign w:val="center"/>
          </w:tcPr>
          <w:p w14:paraId="6EBF90CB" w14:textId="7F2A3C87" w:rsidR="00082D17" w:rsidRPr="00203C32" w:rsidRDefault="00FB597C" w:rsidP="0037503D">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Success rate compared to the General Mandate (%)</w:t>
            </w:r>
          </w:p>
        </w:tc>
      </w:tr>
      <w:tr w:rsidR="00082D17" w:rsidRPr="00203C32" w14:paraId="77045F4E" w14:textId="77777777" w:rsidTr="00FB597C">
        <w:tc>
          <w:tcPr>
            <w:tcW w:w="361" w:type="pct"/>
            <w:shd w:val="clear" w:color="auto" w:fill="auto"/>
            <w:tcMar>
              <w:top w:w="0" w:type="dxa"/>
              <w:bottom w:w="0" w:type="dxa"/>
            </w:tcMar>
            <w:vAlign w:val="center"/>
          </w:tcPr>
          <w:p w14:paraId="39CE364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w:t>
            </w:r>
          </w:p>
        </w:tc>
        <w:tc>
          <w:tcPr>
            <w:tcW w:w="1778" w:type="pct"/>
            <w:shd w:val="clear" w:color="auto" w:fill="auto"/>
            <w:tcMar>
              <w:top w:w="0" w:type="dxa"/>
              <w:bottom w:w="0" w:type="dxa"/>
            </w:tcMar>
            <w:vAlign w:val="center"/>
          </w:tcPr>
          <w:p w14:paraId="3704F44C"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Charter capital</w:t>
            </w:r>
          </w:p>
        </w:tc>
        <w:tc>
          <w:tcPr>
            <w:tcW w:w="880" w:type="pct"/>
            <w:shd w:val="clear" w:color="auto" w:fill="auto"/>
            <w:tcMar>
              <w:top w:w="0" w:type="dxa"/>
              <w:bottom w:w="0" w:type="dxa"/>
            </w:tcMar>
            <w:vAlign w:val="center"/>
          </w:tcPr>
          <w:p w14:paraId="541CCB6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12,249</w:t>
            </w:r>
          </w:p>
        </w:tc>
        <w:tc>
          <w:tcPr>
            <w:tcW w:w="885" w:type="pct"/>
            <w:shd w:val="clear" w:color="auto" w:fill="auto"/>
            <w:tcMar>
              <w:top w:w="0" w:type="dxa"/>
              <w:bottom w:w="0" w:type="dxa"/>
            </w:tcMar>
            <w:vAlign w:val="center"/>
          </w:tcPr>
          <w:p w14:paraId="6FB4B07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12,249</w:t>
            </w:r>
          </w:p>
        </w:tc>
        <w:tc>
          <w:tcPr>
            <w:tcW w:w="1096" w:type="pct"/>
            <w:shd w:val="clear" w:color="auto" w:fill="auto"/>
            <w:tcMar>
              <w:top w:w="0" w:type="dxa"/>
              <w:bottom w:w="0" w:type="dxa"/>
            </w:tcMar>
            <w:vAlign w:val="center"/>
          </w:tcPr>
          <w:p w14:paraId="01E2DB51"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10BD0C12" w14:textId="77777777" w:rsidTr="00FB597C">
        <w:tc>
          <w:tcPr>
            <w:tcW w:w="361" w:type="pct"/>
            <w:shd w:val="clear" w:color="auto" w:fill="auto"/>
            <w:tcMar>
              <w:top w:w="0" w:type="dxa"/>
              <w:bottom w:w="0" w:type="dxa"/>
            </w:tcMar>
            <w:vAlign w:val="center"/>
          </w:tcPr>
          <w:p w14:paraId="7DC92BF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lastRenderedPageBreak/>
              <w:t>2</w:t>
            </w:r>
          </w:p>
        </w:tc>
        <w:tc>
          <w:tcPr>
            <w:tcW w:w="1778" w:type="pct"/>
            <w:shd w:val="clear" w:color="auto" w:fill="auto"/>
            <w:tcMar>
              <w:top w:w="0" w:type="dxa"/>
              <w:bottom w:w="0" w:type="dxa"/>
            </w:tcMar>
            <w:vAlign w:val="center"/>
          </w:tcPr>
          <w:p w14:paraId="29A8CAF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Revenue</w:t>
            </w:r>
          </w:p>
        </w:tc>
        <w:tc>
          <w:tcPr>
            <w:tcW w:w="880" w:type="pct"/>
            <w:shd w:val="clear" w:color="auto" w:fill="auto"/>
            <w:tcMar>
              <w:top w:w="0" w:type="dxa"/>
              <w:bottom w:w="0" w:type="dxa"/>
            </w:tcMar>
            <w:vAlign w:val="center"/>
          </w:tcPr>
          <w:p w14:paraId="4B7E778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170,000</w:t>
            </w:r>
          </w:p>
        </w:tc>
        <w:tc>
          <w:tcPr>
            <w:tcW w:w="885" w:type="pct"/>
            <w:shd w:val="clear" w:color="auto" w:fill="auto"/>
            <w:tcMar>
              <w:top w:w="0" w:type="dxa"/>
              <w:bottom w:w="0" w:type="dxa"/>
            </w:tcMar>
            <w:vAlign w:val="center"/>
          </w:tcPr>
          <w:p w14:paraId="4DBBAF0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252,338</w:t>
            </w:r>
          </w:p>
        </w:tc>
        <w:tc>
          <w:tcPr>
            <w:tcW w:w="1096" w:type="pct"/>
            <w:shd w:val="clear" w:color="auto" w:fill="auto"/>
            <w:tcMar>
              <w:top w:w="0" w:type="dxa"/>
              <w:bottom w:w="0" w:type="dxa"/>
            </w:tcMar>
            <w:vAlign w:val="center"/>
          </w:tcPr>
          <w:p w14:paraId="3435D870"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148%</w:t>
            </w:r>
          </w:p>
        </w:tc>
      </w:tr>
      <w:tr w:rsidR="00082D17" w:rsidRPr="00203C32" w14:paraId="0556719F" w14:textId="77777777" w:rsidTr="00FB597C">
        <w:tc>
          <w:tcPr>
            <w:tcW w:w="361" w:type="pct"/>
            <w:shd w:val="clear" w:color="auto" w:fill="auto"/>
            <w:tcMar>
              <w:top w:w="0" w:type="dxa"/>
              <w:bottom w:w="0" w:type="dxa"/>
            </w:tcMar>
            <w:vAlign w:val="center"/>
          </w:tcPr>
          <w:p w14:paraId="3F84B7A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w:t>
            </w:r>
          </w:p>
        </w:tc>
        <w:tc>
          <w:tcPr>
            <w:tcW w:w="1778" w:type="pct"/>
            <w:shd w:val="clear" w:color="auto" w:fill="auto"/>
            <w:tcMar>
              <w:top w:w="0" w:type="dxa"/>
              <w:bottom w:w="0" w:type="dxa"/>
            </w:tcMar>
            <w:vAlign w:val="center"/>
          </w:tcPr>
          <w:p w14:paraId="618736F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Gross profit from goods sales and service provision</w:t>
            </w:r>
          </w:p>
        </w:tc>
        <w:tc>
          <w:tcPr>
            <w:tcW w:w="880" w:type="pct"/>
            <w:shd w:val="clear" w:color="auto" w:fill="auto"/>
            <w:tcMar>
              <w:top w:w="0" w:type="dxa"/>
              <w:bottom w:w="0" w:type="dxa"/>
            </w:tcMar>
            <w:vAlign w:val="center"/>
          </w:tcPr>
          <w:p w14:paraId="1B54C11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35,000</w:t>
            </w:r>
          </w:p>
        </w:tc>
        <w:tc>
          <w:tcPr>
            <w:tcW w:w="885" w:type="pct"/>
            <w:shd w:val="clear" w:color="auto" w:fill="auto"/>
            <w:tcMar>
              <w:top w:w="0" w:type="dxa"/>
              <w:bottom w:w="0" w:type="dxa"/>
            </w:tcMar>
            <w:vAlign w:val="center"/>
          </w:tcPr>
          <w:p w14:paraId="1D80E9B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69,965</w:t>
            </w:r>
          </w:p>
        </w:tc>
        <w:tc>
          <w:tcPr>
            <w:tcW w:w="1096" w:type="pct"/>
            <w:shd w:val="clear" w:color="auto" w:fill="auto"/>
            <w:tcMar>
              <w:top w:w="0" w:type="dxa"/>
              <w:bottom w:w="0" w:type="dxa"/>
            </w:tcMar>
            <w:vAlign w:val="center"/>
          </w:tcPr>
          <w:p w14:paraId="7592370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199%</w:t>
            </w:r>
          </w:p>
        </w:tc>
      </w:tr>
      <w:tr w:rsidR="00082D17" w:rsidRPr="00203C32" w14:paraId="2B489439" w14:textId="77777777" w:rsidTr="00FB597C">
        <w:tc>
          <w:tcPr>
            <w:tcW w:w="361" w:type="pct"/>
            <w:shd w:val="clear" w:color="auto" w:fill="auto"/>
            <w:tcMar>
              <w:top w:w="0" w:type="dxa"/>
              <w:bottom w:w="0" w:type="dxa"/>
            </w:tcMar>
            <w:vAlign w:val="center"/>
          </w:tcPr>
          <w:p w14:paraId="6051A55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4</w:t>
            </w:r>
          </w:p>
        </w:tc>
        <w:tc>
          <w:tcPr>
            <w:tcW w:w="1778" w:type="pct"/>
            <w:shd w:val="clear" w:color="auto" w:fill="auto"/>
            <w:tcMar>
              <w:top w:w="0" w:type="dxa"/>
              <w:bottom w:w="0" w:type="dxa"/>
            </w:tcMar>
            <w:vAlign w:val="center"/>
          </w:tcPr>
          <w:p w14:paraId="37401C5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Profit before tax</w:t>
            </w:r>
          </w:p>
        </w:tc>
        <w:tc>
          <w:tcPr>
            <w:tcW w:w="880" w:type="pct"/>
            <w:shd w:val="clear" w:color="auto" w:fill="auto"/>
            <w:tcMar>
              <w:top w:w="0" w:type="dxa"/>
              <w:bottom w:w="0" w:type="dxa"/>
            </w:tcMar>
            <w:vAlign w:val="center"/>
          </w:tcPr>
          <w:p w14:paraId="318C48D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18,000</w:t>
            </w:r>
          </w:p>
        </w:tc>
        <w:tc>
          <w:tcPr>
            <w:tcW w:w="885" w:type="pct"/>
            <w:shd w:val="clear" w:color="auto" w:fill="auto"/>
            <w:tcMar>
              <w:top w:w="0" w:type="dxa"/>
              <w:bottom w:w="0" w:type="dxa"/>
            </w:tcMar>
            <w:vAlign w:val="center"/>
          </w:tcPr>
          <w:p w14:paraId="6DD3370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47,052</w:t>
            </w:r>
          </w:p>
        </w:tc>
        <w:tc>
          <w:tcPr>
            <w:tcW w:w="1096" w:type="pct"/>
            <w:shd w:val="clear" w:color="auto" w:fill="auto"/>
            <w:tcMar>
              <w:top w:w="0" w:type="dxa"/>
              <w:bottom w:w="0" w:type="dxa"/>
            </w:tcMar>
            <w:vAlign w:val="center"/>
          </w:tcPr>
          <w:p w14:paraId="5AF2AFA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261%</w:t>
            </w:r>
          </w:p>
        </w:tc>
      </w:tr>
      <w:tr w:rsidR="00082D17" w:rsidRPr="00203C32" w14:paraId="70D90387" w14:textId="77777777" w:rsidTr="00FB597C">
        <w:tc>
          <w:tcPr>
            <w:tcW w:w="361" w:type="pct"/>
            <w:shd w:val="clear" w:color="auto" w:fill="auto"/>
            <w:tcMar>
              <w:top w:w="0" w:type="dxa"/>
              <w:bottom w:w="0" w:type="dxa"/>
            </w:tcMar>
            <w:vAlign w:val="center"/>
          </w:tcPr>
          <w:p w14:paraId="1A6B154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5</w:t>
            </w:r>
          </w:p>
        </w:tc>
        <w:tc>
          <w:tcPr>
            <w:tcW w:w="1778" w:type="pct"/>
            <w:shd w:val="clear" w:color="auto" w:fill="auto"/>
            <w:tcMar>
              <w:top w:w="0" w:type="dxa"/>
              <w:bottom w:w="0" w:type="dxa"/>
            </w:tcMar>
            <w:vAlign w:val="center"/>
          </w:tcPr>
          <w:p w14:paraId="191C95C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Corporate income tax</w:t>
            </w:r>
          </w:p>
        </w:tc>
        <w:tc>
          <w:tcPr>
            <w:tcW w:w="880" w:type="pct"/>
            <w:shd w:val="clear" w:color="auto" w:fill="auto"/>
            <w:tcMar>
              <w:top w:w="0" w:type="dxa"/>
              <w:bottom w:w="0" w:type="dxa"/>
            </w:tcMar>
            <w:vAlign w:val="center"/>
          </w:tcPr>
          <w:p w14:paraId="78AA70E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3,600</w:t>
            </w:r>
          </w:p>
        </w:tc>
        <w:tc>
          <w:tcPr>
            <w:tcW w:w="885" w:type="pct"/>
            <w:shd w:val="clear" w:color="auto" w:fill="auto"/>
            <w:tcMar>
              <w:top w:w="0" w:type="dxa"/>
              <w:bottom w:w="0" w:type="dxa"/>
            </w:tcMar>
            <w:vAlign w:val="center"/>
          </w:tcPr>
          <w:p w14:paraId="3DB9E23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9,593</w:t>
            </w:r>
          </w:p>
        </w:tc>
        <w:tc>
          <w:tcPr>
            <w:tcW w:w="1096" w:type="pct"/>
            <w:shd w:val="clear" w:color="auto" w:fill="auto"/>
            <w:tcMar>
              <w:top w:w="0" w:type="dxa"/>
              <w:bottom w:w="0" w:type="dxa"/>
            </w:tcMar>
            <w:vAlign w:val="center"/>
          </w:tcPr>
          <w:p w14:paraId="1F28873D"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230AF557" w14:textId="77777777" w:rsidTr="00FB597C">
        <w:tc>
          <w:tcPr>
            <w:tcW w:w="361" w:type="pct"/>
            <w:shd w:val="clear" w:color="auto" w:fill="auto"/>
            <w:tcMar>
              <w:top w:w="0" w:type="dxa"/>
              <w:bottom w:w="0" w:type="dxa"/>
            </w:tcMar>
            <w:vAlign w:val="center"/>
          </w:tcPr>
          <w:p w14:paraId="5069401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w:t>
            </w:r>
          </w:p>
        </w:tc>
        <w:tc>
          <w:tcPr>
            <w:tcW w:w="1778" w:type="pct"/>
            <w:shd w:val="clear" w:color="auto" w:fill="auto"/>
            <w:tcMar>
              <w:top w:w="0" w:type="dxa"/>
              <w:bottom w:w="0" w:type="dxa"/>
            </w:tcMar>
            <w:vAlign w:val="center"/>
          </w:tcPr>
          <w:p w14:paraId="70CD6BE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Profit after tax</w:t>
            </w:r>
          </w:p>
        </w:tc>
        <w:tc>
          <w:tcPr>
            <w:tcW w:w="880" w:type="pct"/>
            <w:shd w:val="clear" w:color="auto" w:fill="auto"/>
            <w:tcMar>
              <w:top w:w="0" w:type="dxa"/>
              <w:bottom w:w="0" w:type="dxa"/>
            </w:tcMar>
            <w:vAlign w:val="center"/>
          </w:tcPr>
          <w:p w14:paraId="13B269AC"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14,400</w:t>
            </w:r>
          </w:p>
        </w:tc>
        <w:tc>
          <w:tcPr>
            <w:tcW w:w="885" w:type="pct"/>
            <w:shd w:val="clear" w:color="auto" w:fill="auto"/>
            <w:tcMar>
              <w:top w:w="0" w:type="dxa"/>
              <w:bottom w:w="0" w:type="dxa"/>
            </w:tcMar>
            <w:vAlign w:val="center"/>
          </w:tcPr>
          <w:p w14:paraId="3E8CA7A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37,459</w:t>
            </w:r>
          </w:p>
        </w:tc>
        <w:tc>
          <w:tcPr>
            <w:tcW w:w="1096" w:type="pct"/>
            <w:shd w:val="clear" w:color="auto" w:fill="auto"/>
            <w:tcMar>
              <w:top w:w="0" w:type="dxa"/>
              <w:bottom w:w="0" w:type="dxa"/>
            </w:tcMar>
            <w:vAlign w:val="center"/>
          </w:tcPr>
          <w:p w14:paraId="3508860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260%</w:t>
            </w:r>
          </w:p>
        </w:tc>
      </w:tr>
      <w:tr w:rsidR="00082D17" w:rsidRPr="00203C32" w14:paraId="0584BDF7" w14:textId="77777777" w:rsidTr="00FB597C">
        <w:tc>
          <w:tcPr>
            <w:tcW w:w="361" w:type="pct"/>
            <w:shd w:val="clear" w:color="auto" w:fill="auto"/>
            <w:tcMar>
              <w:top w:w="0" w:type="dxa"/>
              <w:bottom w:w="0" w:type="dxa"/>
            </w:tcMar>
            <w:vAlign w:val="center"/>
          </w:tcPr>
          <w:p w14:paraId="7672DDEC"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7</w:t>
            </w:r>
          </w:p>
        </w:tc>
        <w:tc>
          <w:tcPr>
            <w:tcW w:w="1778" w:type="pct"/>
            <w:shd w:val="clear" w:color="auto" w:fill="auto"/>
            <w:tcMar>
              <w:top w:w="0" w:type="dxa"/>
              <w:bottom w:w="0" w:type="dxa"/>
            </w:tcMar>
            <w:vAlign w:val="center"/>
          </w:tcPr>
          <w:p w14:paraId="2FB8A65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Basic earnings per share (VND)</w:t>
            </w:r>
          </w:p>
        </w:tc>
        <w:tc>
          <w:tcPr>
            <w:tcW w:w="880" w:type="pct"/>
            <w:shd w:val="clear" w:color="auto" w:fill="auto"/>
            <w:tcMar>
              <w:top w:w="0" w:type="dxa"/>
              <w:bottom w:w="0" w:type="dxa"/>
            </w:tcMar>
            <w:vAlign w:val="center"/>
          </w:tcPr>
          <w:p w14:paraId="59D217F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11,756</w:t>
            </w:r>
          </w:p>
        </w:tc>
        <w:tc>
          <w:tcPr>
            <w:tcW w:w="885" w:type="pct"/>
            <w:shd w:val="clear" w:color="auto" w:fill="auto"/>
            <w:tcMar>
              <w:top w:w="0" w:type="dxa"/>
              <w:bottom w:w="0" w:type="dxa"/>
            </w:tcMar>
            <w:vAlign w:val="center"/>
          </w:tcPr>
          <w:p w14:paraId="6BEE600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30,580</w:t>
            </w:r>
          </w:p>
        </w:tc>
        <w:tc>
          <w:tcPr>
            <w:tcW w:w="1096" w:type="pct"/>
            <w:shd w:val="clear" w:color="auto" w:fill="auto"/>
            <w:tcMar>
              <w:top w:w="0" w:type="dxa"/>
              <w:bottom w:w="0" w:type="dxa"/>
            </w:tcMar>
            <w:vAlign w:val="center"/>
          </w:tcPr>
          <w:p w14:paraId="32E7E68F" w14:textId="257B3A66"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Increased by 1.6 times</w:t>
            </w:r>
          </w:p>
        </w:tc>
      </w:tr>
      <w:tr w:rsidR="00082D17" w:rsidRPr="00203C32" w14:paraId="49AB57DB" w14:textId="77777777" w:rsidTr="00FB597C">
        <w:tc>
          <w:tcPr>
            <w:tcW w:w="361" w:type="pct"/>
            <w:shd w:val="clear" w:color="auto" w:fill="auto"/>
            <w:tcMar>
              <w:top w:w="0" w:type="dxa"/>
              <w:bottom w:w="0" w:type="dxa"/>
            </w:tcMar>
            <w:vAlign w:val="center"/>
          </w:tcPr>
          <w:p w14:paraId="5078612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8</w:t>
            </w:r>
          </w:p>
        </w:tc>
        <w:tc>
          <w:tcPr>
            <w:tcW w:w="1778" w:type="pct"/>
            <w:shd w:val="clear" w:color="auto" w:fill="auto"/>
            <w:tcMar>
              <w:top w:w="0" w:type="dxa"/>
              <w:bottom w:w="0" w:type="dxa"/>
            </w:tcMar>
            <w:vAlign w:val="center"/>
          </w:tcPr>
          <w:p w14:paraId="3535013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Dividends (%)</w:t>
            </w:r>
          </w:p>
        </w:tc>
        <w:tc>
          <w:tcPr>
            <w:tcW w:w="880" w:type="pct"/>
            <w:shd w:val="clear" w:color="auto" w:fill="auto"/>
            <w:tcMar>
              <w:top w:w="0" w:type="dxa"/>
              <w:bottom w:w="0" w:type="dxa"/>
            </w:tcMar>
            <w:vAlign w:val="center"/>
          </w:tcPr>
          <w:p w14:paraId="4D7D981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50%</w:t>
            </w:r>
          </w:p>
        </w:tc>
        <w:tc>
          <w:tcPr>
            <w:tcW w:w="885" w:type="pct"/>
            <w:shd w:val="clear" w:color="auto" w:fill="auto"/>
            <w:tcMar>
              <w:top w:w="0" w:type="dxa"/>
              <w:bottom w:w="0" w:type="dxa"/>
            </w:tcMar>
            <w:vAlign w:val="center"/>
          </w:tcPr>
          <w:p w14:paraId="663F974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150%</w:t>
            </w:r>
          </w:p>
        </w:tc>
        <w:tc>
          <w:tcPr>
            <w:tcW w:w="1096" w:type="pct"/>
            <w:shd w:val="clear" w:color="auto" w:fill="auto"/>
            <w:tcMar>
              <w:top w:w="0" w:type="dxa"/>
              <w:bottom w:w="0" w:type="dxa"/>
            </w:tcMar>
            <w:vAlign w:val="center"/>
          </w:tcPr>
          <w:p w14:paraId="309B1CC4"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45D4F73F" w14:textId="77777777" w:rsidTr="00FB597C">
        <w:tc>
          <w:tcPr>
            <w:tcW w:w="361" w:type="pct"/>
            <w:shd w:val="clear" w:color="auto" w:fill="auto"/>
            <w:tcMar>
              <w:top w:w="0" w:type="dxa"/>
              <w:bottom w:w="0" w:type="dxa"/>
            </w:tcMar>
            <w:vAlign w:val="center"/>
          </w:tcPr>
          <w:p w14:paraId="4D563F6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9</w:t>
            </w:r>
          </w:p>
        </w:tc>
        <w:tc>
          <w:tcPr>
            <w:tcW w:w="1778" w:type="pct"/>
            <w:shd w:val="clear" w:color="auto" w:fill="auto"/>
            <w:tcMar>
              <w:top w:w="0" w:type="dxa"/>
              <w:bottom w:w="0" w:type="dxa"/>
            </w:tcMar>
            <w:vAlign w:val="center"/>
          </w:tcPr>
          <w:p w14:paraId="00CC34C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Salary fund</w:t>
            </w:r>
          </w:p>
        </w:tc>
        <w:tc>
          <w:tcPr>
            <w:tcW w:w="880" w:type="pct"/>
            <w:shd w:val="clear" w:color="auto" w:fill="auto"/>
            <w:tcMar>
              <w:top w:w="0" w:type="dxa"/>
              <w:bottom w:w="0" w:type="dxa"/>
            </w:tcMar>
            <w:vAlign w:val="center"/>
          </w:tcPr>
          <w:p w14:paraId="3510A92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13,260</w:t>
            </w:r>
          </w:p>
        </w:tc>
        <w:tc>
          <w:tcPr>
            <w:tcW w:w="885" w:type="pct"/>
            <w:shd w:val="clear" w:color="auto" w:fill="auto"/>
            <w:tcMar>
              <w:top w:w="0" w:type="dxa"/>
              <w:bottom w:w="0" w:type="dxa"/>
            </w:tcMar>
            <w:vAlign w:val="center"/>
          </w:tcPr>
          <w:p w14:paraId="5B3528BC"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23,911</w:t>
            </w:r>
          </w:p>
        </w:tc>
        <w:tc>
          <w:tcPr>
            <w:tcW w:w="1096" w:type="pct"/>
            <w:shd w:val="clear" w:color="auto" w:fill="auto"/>
            <w:tcMar>
              <w:top w:w="0" w:type="dxa"/>
              <w:bottom w:w="0" w:type="dxa"/>
            </w:tcMar>
            <w:vAlign w:val="center"/>
          </w:tcPr>
          <w:p w14:paraId="2168A029"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0E903736" w14:textId="77777777" w:rsidTr="00FB597C">
        <w:tc>
          <w:tcPr>
            <w:tcW w:w="361" w:type="pct"/>
            <w:shd w:val="clear" w:color="auto" w:fill="auto"/>
            <w:tcMar>
              <w:top w:w="0" w:type="dxa"/>
              <w:bottom w:w="0" w:type="dxa"/>
            </w:tcMar>
            <w:vAlign w:val="center"/>
          </w:tcPr>
          <w:p w14:paraId="161E0820"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10</w:t>
            </w:r>
          </w:p>
        </w:tc>
        <w:tc>
          <w:tcPr>
            <w:tcW w:w="1778" w:type="pct"/>
            <w:shd w:val="clear" w:color="auto" w:fill="auto"/>
            <w:tcMar>
              <w:top w:w="0" w:type="dxa"/>
              <w:bottom w:w="0" w:type="dxa"/>
            </w:tcMar>
            <w:vAlign w:val="center"/>
          </w:tcPr>
          <w:p w14:paraId="192A7E1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Average income</w:t>
            </w:r>
          </w:p>
        </w:tc>
        <w:tc>
          <w:tcPr>
            <w:tcW w:w="880" w:type="pct"/>
            <w:shd w:val="clear" w:color="auto" w:fill="auto"/>
            <w:tcMar>
              <w:top w:w="0" w:type="dxa"/>
              <w:bottom w:w="0" w:type="dxa"/>
            </w:tcMar>
            <w:vAlign w:val="center"/>
          </w:tcPr>
          <w:p w14:paraId="0E349A6B"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885" w:type="pct"/>
            <w:shd w:val="clear" w:color="auto" w:fill="auto"/>
            <w:tcMar>
              <w:top w:w="0" w:type="dxa"/>
              <w:bottom w:w="0" w:type="dxa"/>
            </w:tcMar>
            <w:vAlign w:val="center"/>
          </w:tcPr>
          <w:p w14:paraId="1314AEB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29.7</w:t>
            </w:r>
          </w:p>
        </w:tc>
        <w:tc>
          <w:tcPr>
            <w:tcW w:w="1096" w:type="pct"/>
            <w:shd w:val="clear" w:color="auto" w:fill="auto"/>
            <w:tcMar>
              <w:top w:w="0" w:type="dxa"/>
              <w:bottom w:w="0" w:type="dxa"/>
            </w:tcMar>
            <w:vAlign w:val="center"/>
          </w:tcPr>
          <w:p w14:paraId="1B7FBD5C"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2D2F6947" w14:textId="77777777" w:rsidTr="00FB597C">
        <w:tc>
          <w:tcPr>
            <w:tcW w:w="361" w:type="pct"/>
            <w:shd w:val="clear" w:color="auto" w:fill="auto"/>
            <w:tcMar>
              <w:top w:w="0" w:type="dxa"/>
              <w:bottom w:w="0" w:type="dxa"/>
            </w:tcMar>
            <w:vAlign w:val="center"/>
          </w:tcPr>
          <w:p w14:paraId="4DA2BC5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11</w:t>
            </w:r>
          </w:p>
        </w:tc>
        <w:tc>
          <w:tcPr>
            <w:tcW w:w="1778" w:type="pct"/>
            <w:shd w:val="clear" w:color="auto" w:fill="auto"/>
            <w:tcMar>
              <w:top w:w="0" w:type="dxa"/>
              <w:bottom w:w="0" w:type="dxa"/>
            </w:tcMar>
            <w:vAlign w:val="center"/>
          </w:tcPr>
          <w:p w14:paraId="7720A93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Expenses for the Board of Directors (excluding remuneration)</w:t>
            </w:r>
          </w:p>
        </w:tc>
        <w:tc>
          <w:tcPr>
            <w:tcW w:w="880" w:type="pct"/>
            <w:shd w:val="clear" w:color="auto" w:fill="auto"/>
            <w:tcMar>
              <w:top w:w="0" w:type="dxa"/>
              <w:bottom w:w="0" w:type="dxa"/>
            </w:tcMar>
            <w:vAlign w:val="center"/>
          </w:tcPr>
          <w:p w14:paraId="3B0807EF"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885" w:type="pct"/>
            <w:shd w:val="clear" w:color="auto" w:fill="auto"/>
            <w:tcMar>
              <w:top w:w="0" w:type="dxa"/>
              <w:bottom w:w="0" w:type="dxa"/>
            </w:tcMar>
            <w:vAlign w:val="center"/>
          </w:tcPr>
          <w:p w14:paraId="3E251FC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16</w:t>
            </w:r>
          </w:p>
        </w:tc>
        <w:tc>
          <w:tcPr>
            <w:tcW w:w="1096" w:type="pct"/>
            <w:shd w:val="clear" w:color="auto" w:fill="auto"/>
            <w:tcMar>
              <w:top w:w="0" w:type="dxa"/>
              <w:bottom w:w="0" w:type="dxa"/>
            </w:tcMar>
            <w:vAlign w:val="center"/>
          </w:tcPr>
          <w:p w14:paraId="31413232"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bl>
    <w:p w14:paraId="0EE69CB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Plan for profit distribution and dividend payment in 2023</w:t>
      </w:r>
    </w:p>
    <w:p w14:paraId="4016DCBE" w14:textId="02193183"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Basic </w:t>
      </w:r>
      <w:r w:rsidR="0037503D" w:rsidRPr="00203C32">
        <w:rPr>
          <w:rFonts w:ascii="Arial" w:hAnsi="Arial" w:cs="Arial"/>
          <w:color w:val="010000"/>
          <w:sz w:val="20"/>
        </w:rPr>
        <w:t>targets</w:t>
      </w:r>
      <w:r w:rsidRPr="00203C32">
        <w:rPr>
          <w:rFonts w:ascii="Arial" w:hAnsi="Arial" w:cs="Arial"/>
          <w:color w:val="010000"/>
          <w:sz w:val="20"/>
        </w:rPr>
        <w:t xml:space="preserve"> approved at the Annual General Meeting of Shareholders 2023</w:t>
      </w:r>
    </w:p>
    <w:tbl>
      <w:tblPr>
        <w:tblStyle w:val="a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58"/>
        <w:gridCol w:w="4360"/>
        <w:gridCol w:w="1378"/>
        <w:gridCol w:w="2623"/>
      </w:tblGrid>
      <w:tr w:rsidR="00082D17" w:rsidRPr="00203C32" w14:paraId="1F3F3DDE" w14:textId="77777777" w:rsidTr="00FB597C">
        <w:tc>
          <w:tcPr>
            <w:tcW w:w="365" w:type="pct"/>
            <w:shd w:val="clear" w:color="auto" w:fill="auto"/>
            <w:tcMar>
              <w:top w:w="0" w:type="dxa"/>
              <w:bottom w:w="0" w:type="dxa"/>
            </w:tcMar>
            <w:vAlign w:val="center"/>
          </w:tcPr>
          <w:p w14:paraId="481F2AB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No.</w:t>
            </w:r>
          </w:p>
        </w:tc>
        <w:tc>
          <w:tcPr>
            <w:tcW w:w="2417" w:type="pct"/>
            <w:shd w:val="clear" w:color="auto" w:fill="auto"/>
            <w:tcMar>
              <w:top w:w="0" w:type="dxa"/>
              <w:bottom w:w="0" w:type="dxa"/>
            </w:tcMar>
            <w:vAlign w:val="center"/>
          </w:tcPr>
          <w:p w14:paraId="6EB638B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Target</w:t>
            </w:r>
          </w:p>
        </w:tc>
        <w:tc>
          <w:tcPr>
            <w:tcW w:w="764" w:type="pct"/>
            <w:shd w:val="clear" w:color="auto" w:fill="auto"/>
            <w:tcMar>
              <w:top w:w="0" w:type="dxa"/>
              <w:bottom w:w="0" w:type="dxa"/>
            </w:tcMar>
            <w:vAlign w:val="center"/>
          </w:tcPr>
          <w:p w14:paraId="5FABCCC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Amount</w:t>
            </w:r>
          </w:p>
        </w:tc>
        <w:tc>
          <w:tcPr>
            <w:tcW w:w="1454" w:type="pct"/>
            <w:shd w:val="clear" w:color="auto" w:fill="auto"/>
            <w:tcMar>
              <w:top w:w="0" w:type="dxa"/>
              <w:bottom w:w="0" w:type="dxa"/>
            </w:tcMar>
            <w:vAlign w:val="center"/>
          </w:tcPr>
          <w:p w14:paraId="5CDCD75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Note</w:t>
            </w:r>
          </w:p>
        </w:tc>
      </w:tr>
      <w:tr w:rsidR="00082D17" w:rsidRPr="00203C32" w14:paraId="52FC62B3" w14:textId="77777777" w:rsidTr="00FB597C">
        <w:tc>
          <w:tcPr>
            <w:tcW w:w="365" w:type="pct"/>
            <w:shd w:val="clear" w:color="auto" w:fill="auto"/>
            <w:tcMar>
              <w:top w:w="0" w:type="dxa"/>
              <w:bottom w:w="0" w:type="dxa"/>
            </w:tcMar>
            <w:vAlign w:val="center"/>
          </w:tcPr>
          <w:p w14:paraId="583525C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w:t>
            </w:r>
          </w:p>
        </w:tc>
        <w:tc>
          <w:tcPr>
            <w:tcW w:w="2417" w:type="pct"/>
            <w:shd w:val="clear" w:color="auto" w:fill="auto"/>
            <w:tcMar>
              <w:top w:w="0" w:type="dxa"/>
              <w:bottom w:w="0" w:type="dxa"/>
            </w:tcMar>
            <w:vAlign w:val="center"/>
          </w:tcPr>
          <w:p w14:paraId="09F6D24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Profit before tax</w:t>
            </w:r>
          </w:p>
        </w:tc>
        <w:tc>
          <w:tcPr>
            <w:tcW w:w="764" w:type="pct"/>
            <w:shd w:val="clear" w:color="auto" w:fill="auto"/>
            <w:tcMar>
              <w:top w:w="0" w:type="dxa"/>
              <w:bottom w:w="0" w:type="dxa"/>
            </w:tcMar>
            <w:vAlign w:val="center"/>
          </w:tcPr>
          <w:p w14:paraId="5CEDD43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47,052</w:t>
            </w:r>
          </w:p>
        </w:tc>
        <w:tc>
          <w:tcPr>
            <w:tcW w:w="1454" w:type="pct"/>
            <w:shd w:val="clear" w:color="auto" w:fill="auto"/>
            <w:tcMar>
              <w:top w:w="0" w:type="dxa"/>
              <w:bottom w:w="0" w:type="dxa"/>
            </w:tcMar>
            <w:vAlign w:val="center"/>
          </w:tcPr>
          <w:p w14:paraId="2AF34DCC"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5F5BC684" w14:textId="77777777" w:rsidTr="00FB597C">
        <w:tc>
          <w:tcPr>
            <w:tcW w:w="365" w:type="pct"/>
            <w:shd w:val="clear" w:color="auto" w:fill="auto"/>
            <w:tcMar>
              <w:top w:w="0" w:type="dxa"/>
              <w:bottom w:w="0" w:type="dxa"/>
            </w:tcMar>
            <w:vAlign w:val="center"/>
          </w:tcPr>
          <w:p w14:paraId="376353D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w:t>
            </w:r>
          </w:p>
        </w:tc>
        <w:tc>
          <w:tcPr>
            <w:tcW w:w="2417" w:type="pct"/>
            <w:shd w:val="clear" w:color="auto" w:fill="auto"/>
            <w:tcMar>
              <w:top w:w="0" w:type="dxa"/>
              <w:bottom w:w="0" w:type="dxa"/>
            </w:tcMar>
            <w:vAlign w:val="center"/>
          </w:tcPr>
          <w:p w14:paraId="7893CDF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Corporate income tax</w:t>
            </w:r>
          </w:p>
        </w:tc>
        <w:tc>
          <w:tcPr>
            <w:tcW w:w="764" w:type="pct"/>
            <w:shd w:val="clear" w:color="auto" w:fill="auto"/>
            <w:tcMar>
              <w:top w:w="0" w:type="dxa"/>
              <w:bottom w:w="0" w:type="dxa"/>
            </w:tcMar>
            <w:vAlign w:val="center"/>
          </w:tcPr>
          <w:p w14:paraId="5950A64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9,593</w:t>
            </w:r>
          </w:p>
        </w:tc>
        <w:tc>
          <w:tcPr>
            <w:tcW w:w="1454" w:type="pct"/>
            <w:shd w:val="clear" w:color="auto" w:fill="auto"/>
            <w:tcMar>
              <w:top w:w="0" w:type="dxa"/>
              <w:bottom w:w="0" w:type="dxa"/>
            </w:tcMar>
            <w:vAlign w:val="center"/>
          </w:tcPr>
          <w:p w14:paraId="0607412B"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7D686DA0" w14:textId="77777777" w:rsidTr="00FB597C">
        <w:tc>
          <w:tcPr>
            <w:tcW w:w="365" w:type="pct"/>
            <w:shd w:val="clear" w:color="auto" w:fill="auto"/>
            <w:tcMar>
              <w:top w:w="0" w:type="dxa"/>
              <w:bottom w:w="0" w:type="dxa"/>
            </w:tcMar>
            <w:vAlign w:val="center"/>
          </w:tcPr>
          <w:p w14:paraId="5EDBA31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w:t>
            </w:r>
          </w:p>
        </w:tc>
        <w:tc>
          <w:tcPr>
            <w:tcW w:w="2417" w:type="pct"/>
            <w:shd w:val="clear" w:color="auto" w:fill="auto"/>
            <w:tcMar>
              <w:top w:w="0" w:type="dxa"/>
              <w:bottom w:w="0" w:type="dxa"/>
            </w:tcMar>
            <w:vAlign w:val="center"/>
          </w:tcPr>
          <w:p w14:paraId="2B0DCF0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Profit after tax for distribution</w:t>
            </w:r>
          </w:p>
        </w:tc>
        <w:tc>
          <w:tcPr>
            <w:tcW w:w="764" w:type="pct"/>
            <w:shd w:val="clear" w:color="auto" w:fill="auto"/>
            <w:tcMar>
              <w:top w:w="0" w:type="dxa"/>
              <w:bottom w:w="0" w:type="dxa"/>
            </w:tcMar>
            <w:vAlign w:val="center"/>
          </w:tcPr>
          <w:p w14:paraId="4BCD0A0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37,459</w:t>
            </w:r>
          </w:p>
        </w:tc>
        <w:tc>
          <w:tcPr>
            <w:tcW w:w="1454" w:type="pct"/>
            <w:shd w:val="clear" w:color="auto" w:fill="auto"/>
            <w:tcMar>
              <w:top w:w="0" w:type="dxa"/>
              <w:bottom w:w="0" w:type="dxa"/>
            </w:tcMar>
            <w:vAlign w:val="center"/>
          </w:tcPr>
          <w:p w14:paraId="140776E2"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39312587" w14:textId="77777777" w:rsidTr="00FB597C">
        <w:tc>
          <w:tcPr>
            <w:tcW w:w="365" w:type="pct"/>
            <w:shd w:val="clear" w:color="auto" w:fill="auto"/>
            <w:tcMar>
              <w:top w:w="0" w:type="dxa"/>
              <w:bottom w:w="0" w:type="dxa"/>
            </w:tcMar>
            <w:vAlign w:val="center"/>
          </w:tcPr>
          <w:p w14:paraId="2A4295C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w:t>
            </w:r>
          </w:p>
        </w:tc>
        <w:tc>
          <w:tcPr>
            <w:tcW w:w="2417" w:type="pct"/>
            <w:shd w:val="clear" w:color="auto" w:fill="auto"/>
            <w:tcMar>
              <w:top w:w="0" w:type="dxa"/>
              <w:bottom w:w="0" w:type="dxa"/>
            </w:tcMar>
            <w:vAlign w:val="center"/>
          </w:tcPr>
          <w:p w14:paraId="5779AAE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Bonus for the Executive Board of Management: 2% profit after tax</w:t>
            </w:r>
          </w:p>
        </w:tc>
        <w:tc>
          <w:tcPr>
            <w:tcW w:w="764" w:type="pct"/>
            <w:shd w:val="clear" w:color="auto" w:fill="auto"/>
            <w:tcMar>
              <w:top w:w="0" w:type="dxa"/>
              <w:bottom w:w="0" w:type="dxa"/>
            </w:tcMar>
            <w:vAlign w:val="center"/>
          </w:tcPr>
          <w:p w14:paraId="719EE43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749</w:t>
            </w:r>
          </w:p>
        </w:tc>
        <w:tc>
          <w:tcPr>
            <w:tcW w:w="1454" w:type="pct"/>
            <w:shd w:val="clear" w:color="auto" w:fill="auto"/>
            <w:tcMar>
              <w:top w:w="0" w:type="dxa"/>
              <w:bottom w:w="0" w:type="dxa"/>
            </w:tcMar>
            <w:vAlign w:val="center"/>
          </w:tcPr>
          <w:p w14:paraId="77A612EE"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4E129AA8" w14:textId="77777777" w:rsidTr="00FB597C">
        <w:tc>
          <w:tcPr>
            <w:tcW w:w="365" w:type="pct"/>
            <w:shd w:val="clear" w:color="auto" w:fill="auto"/>
            <w:tcMar>
              <w:top w:w="0" w:type="dxa"/>
              <w:bottom w:w="0" w:type="dxa"/>
            </w:tcMar>
            <w:vAlign w:val="center"/>
          </w:tcPr>
          <w:p w14:paraId="2D7989A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4</w:t>
            </w:r>
          </w:p>
        </w:tc>
        <w:tc>
          <w:tcPr>
            <w:tcW w:w="2417" w:type="pct"/>
            <w:shd w:val="clear" w:color="auto" w:fill="auto"/>
            <w:tcMar>
              <w:top w:w="0" w:type="dxa"/>
              <w:bottom w:w="0" w:type="dxa"/>
            </w:tcMar>
            <w:vAlign w:val="center"/>
          </w:tcPr>
          <w:p w14:paraId="2AA1BA4F" w14:textId="1B8D20B8"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Remaining profit to distribute funds and pay dividends 4 = 3</w:t>
            </w:r>
            <w:r w:rsidR="0037503D" w:rsidRPr="00203C32">
              <w:rPr>
                <w:rFonts w:ascii="Arial" w:hAnsi="Arial" w:cs="Arial"/>
                <w:color w:val="010000"/>
                <w:sz w:val="20"/>
              </w:rPr>
              <w:t xml:space="preserve"> </w:t>
            </w:r>
            <w:r w:rsidRPr="00203C32">
              <w:rPr>
                <w:rFonts w:ascii="Arial" w:hAnsi="Arial" w:cs="Arial"/>
                <w:color w:val="010000"/>
                <w:sz w:val="20"/>
              </w:rPr>
              <w:t>- (a)</w:t>
            </w:r>
          </w:p>
        </w:tc>
        <w:tc>
          <w:tcPr>
            <w:tcW w:w="764" w:type="pct"/>
            <w:shd w:val="clear" w:color="auto" w:fill="auto"/>
            <w:tcMar>
              <w:top w:w="0" w:type="dxa"/>
              <w:bottom w:w="0" w:type="dxa"/>
            </w:tcMar>
            <w:vAlign w:val="center"/>
          </w:tcPr>
          <w:p w14:paraId="197533D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36,710</w:t>
            </w:r>
          </w:p>
        </w:tc>
        <w:tc>
          <w:tcPr>
            <w:tcW w:w="1454" w:type="pct"/>
            <w:shd w:val="clear" w:color="auto" w:fill="auto"/>
            <w:tcMar>
              <w:top w:w="0" w:type="dxa"/>
              <w:bottom w:w="0" w:type="dxa"/>
            </w:tcMar>
            <w:vAlign w:val="center"/>
          </w:tcPr>
          <w:p w14:paraId="40531327"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0716D3CD" w14:textId="77777777" w:rsidTr="00FB597C">
        <w:tc>
          <w:tcPr>
            <w:tcW w:w="365" w:type="pct"/>
            <w:shd w:val="clear" w:color="auto" w:fill="auto"/>
            <w:tcMar>
              <w:top w:w="0" w:type="dxa"/>
              <w:bottom w:w="0" w:type="dxa"/>
            </w:tcMar>
            <w:vAlign w:val="center"/>
          </w:tcPr>
          <w:p w14:paraId="3AC3F08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w:t>
            </w:r>
          </w:p>
        </w:tc>
        <w:tc>
          <w:tcPr>
            <w:tcW w:w="2417" w:type="pct"/>
            <w:shd w:val="clear" w:color="auto" w:fill="auto"/>
            <w:tcMar>
              <w:top w:w="0" w:type="dxa"/>
              <w:bottom w:w="0" w:type="dxa"/>
            </w:tcMar>
            <w:vAlign w:val="center"/>
          </w:tcPr>
          <w:p w14:paraId="09F0430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Bonus and welfare fund: 20% (4-5)</w:t>
            </w:r>
          </w:p>
        </w:tc>
        <w:tc>
          <w:tcPr>
            <w:tcW w:w="764" w:type="pct"/>
            <w:shd w:val="clear" w:color="auto" w:fill="auto"/>
            <w:tcMar>
              <w:top w:w="0" w:type="dxa"/>
              <w:bottom w:w="0" w:type="dxa"/>
            </w:tcMar>
            <w:vAlign w:val="center"/>
          </w:tcPr>
          <w:p w14:paraId="6148AD1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3,668</w:t>
            </w:r>
          </w:p>
        </w:tc>
        <w:tc>
          <w:tcPr>
            <w:tcW w:w="1454" w:type="pct"/>
            <w:shd w:val="clear" w:color="auto" w:fill="auto"/>
            <w:tcMar>
              <w:top w:w="0" w:type="dxa"/>
              <w:bottom w:w="0" w:type="dxa"/>
            </w:tcMar>
            <w:vAlign w:val="center"/>
          </w:tcPr>
          <w:p w14:paraId="3C258973"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2F1A98CB" w14:textId="77777777" w:rsidTr="00FB597C">
        <w:tc>
          <w:tcPr>
            <w:tcW w:w="365" w:type="pct"/>
            <w:shd w:val="clear" w:color="auto" w:fill="auto"/>
            <w:tcMar>
              <w:top w:w="0" w:type="dxa"/>
              <w:bottom w:w="0" w:type="dxa"/>
            </w:tcMar>
            <w:vAlign w:val="center"/>
          </w:tcPr>
          <w:p w14:paraId="11C81CD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b</w:t>
            </w:r>
          </w:p>
        </w:tc>
        <w:tc>
          <w:tcPr>
            <w:tcW w:w="2417" w:type="pct"/>
            <w:shd w:val="clear" w:color="auto" w:fill="auto"/>
            <w:tcMar>
              <w:top w:w="0" w:type="dxa"/>
              <w:bottom w:w="0" w:type="dxa"/>
            </w:tcMar>
            <w:vAlign w:val="center"/>
          </w:tcPr>
          <w:p w14:paraId="450734E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Investment and development fund: 80% (4-5)</w:t>
            </w:r>
          </w:p>
        </w:tc>
        <w:tc>
          <w:tcPr>
            <w:tcW w:w="764" w:type="pct"/>
            <w:shd w:val="clear" w:color="auto" w:fill="auto"/>
            <w:tcMar>
              <w:top w:w="0" w:type="dxa"/>
              <w:bottom w:w="0" w:type="dxa"/>
            </w:tcMar>
            <w:vAlign w:val="center"/>
          </w:tcPr>
          <w:p w14:paraId="40846E3C"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14,669</w:t>
            </w:r>
          </w:p>
        </w:tc>
        <w:tc>
          <w:tcPr>
            <w:tcW w:w="1454" w:type="pct"/>
            <w:shd w:val="clear" w:color="auto" w:fill="auto"/>
            <w:tcMar>
              <w:top w:w="0" w:type="dxa"/>
              <w:bottom w:w="0" w:type="dxa"/>
            </w:tcMar>
            <w:vAlign w:val="center"/>
          </w:tcPr>
          <w:p w14:paraId="3385CD1D"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47164C15" w14:textId="77777777" w:rsidTr="00FB597C">
        <w:tc>
          <w:tcPr>
            <w:tcW w:w="365" w:type="pct"/>
            <w:shd w:val="clear" w:color="auto" w:fill="auto"/>
            <w:tcMar>
              <w:top w:w="0" w:type="dxa"/>
              <w:bottom w:w="0" w:type="dxa"/>
            </w:tcMar>
            <w:vAlign w:val="center"/>
          </w:tcPr>
          <w:p w14:paraId="2A64739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5</w:t>
            </w:r>
          </w:p>
        </w:tc>
        <w:tc>
          <w:tcPr>
            <w:tcW w:w="2417" w:type="pct"/>
            <w:shd w:val="clear" w:color="auto" w:fill="auto"/>
            <w:tcMar>
              <w:top w:w="0" w:type="dxa"/>
              <w:bottom w:w="0" w:type="dxa"/>
            </w:tcMar>
            <w:vAlign w:val="center"/>
          </w:tcPr>
          <w:p w14:paraId="6AB4665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Dividend payment: Expected to submit 150% of remaining profit to the General Meeting of Shareholders: Dividend payment rate is 49%/total profit after tax</w:t>
            </w:r>
          </w:p>
        </w:tc>
        <w:tc>
          <w:tcPr>
            <w:tcW w:w="764" w:type="pct"/>
            <w:shd w:val="clear" w:color="auto" w:fill="auto"/>
            <w:tcMar>
              <w:top w:w="0" w:type="dxa"/>
              <w:bottom w:w="0" w:type="dxa"/>
            </w:tcMar>
            <w:vAlign w:val="center"/>
          </w:tcPr>
          <w:p w14:paraId="25C7E23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18,373</w:t>
            </w:r>
          </w:p>
        </w:tc>
        <w:tc>
          <w:tcPr>
            <w:tcW w:w="1454" w:type="pct"/>
            <w:shd w:val="clear" w:color="auto" w:fill="auto"/>
            <w:tcMar>
              <w:top w:w="0" w:type="dxa"/>
              <w:bottom w:w="0" w:type="dxa"/>
            </w:tcMar>
            <w:vAlign w:val="center"/>
          </w:tcPr>
          <w:p w14:paraId="003D3491"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bl>
    <w:p w14:paraId="3D719E5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Remuneration for the Board of Directors and the Supervisory Board in 2023</w:t>
      </w:r>
    </w:p>
    <w:p w14:paraId="4AD365BD" w14:textId="77777777" w:rsidR="00082D17" w:rsidRPr="00203C32" w:rsidRDefault="00FB597C" w:rsidP="00FB597C">
      <w:pPr>
        <w:numPr>
          <w:ilvl w:val="0"/>
          <w:numId w:val="2"/>
        </w:numPr>
        <w:pBdr>
          <w:top w:val="nil"/>
          <w:left w:val="nil"/>
          <w:bottom w:val="nil"/>
          <w:right w:val="nil"/>
          <w:between w:val="nil"/>
        </w:pBdr>
        <w:tabs>
          <w:tab w:val="left" w:pos="432"/>
          <w:tab w:val="left" w:pos="1305"/>
        </w:tabs>
        <w:spacing w:after="120" w:line="360" w:lineRule="auto"/>
        <w:rPr>
          <w:rFonts w:ascii="Arial" w:eastAsia="Arial" w:hAnsi="Arial" w:cs="Arial"/>
          <w:color w:val="010000"/>
          <w:sz w:val="20"/>
          <w:szCs w:val="20"/>
        </w:rPr>
      </w:pPr>
      <w:r w:rsidRPr="00203C32">
        <w:rPr>
          <w:rFonts w:ascii="Arial" w:hAnsi="Arial" w:cs="Arial"/>
          <w:color w:val="010000"/>
          <w:sz w:val="20"/>
        </w:rPr>
        <w:t>Remuneration for the Board of Directors: 6% of total profit after tax</w:t>
      </w:r>
    </w:p>
    <w:p w14:paraId="2AF2D51C" w14:textId="102CFA2E"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Unit</w:t>
      </w:r>
      <w:r w:rsidR="0037503D" w:rsidRPr="00203C32">
        <w:rPr>
          <w:rFonts w:ascii="Arial" w:hAnsi="Arial" w:cs="Arial"/>
          <w:color w:val="010000"/>
          <w:sz w:val="20"/>
        </w:rPr>
        <w:t>:</w:t>
      </w:r>
      <w:r w:rsidRPr="00203C32">
        <w:rPr>
          <w:rFonts w:ascii="Arial" w:hAnsi="Arial" w:cs="Arial"/>
          <w:color w:val="010000"/>
          <w:sz w:val="20"/>
        </w:rPr>
        <w:t xml:space="preserve"> VND</w:t>
      </w:r>
    </w:p>
    <w:tbl>
      <w:tblPr>
        <w:tblStyle w:val="a7"/>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18"/>
        <w:gridCol w:w="3063"/>
        <w:gridCol w:w="1393"/>
        <w:gridCol w:w="1254"/>
        <w:gridCol w:w="1555"/>
        <w:gridCol w:w="1236"/>
      </w:tblGrid>
      <w:tr w:rsidR="00082D17" w:rsidRPr="00203C32" w14:paraId="11145C80" w14:textId="77777777" w:rsidTr="00FB597C">
        <w:tc>
          <w:tcPr>
            <w:tcW w:w="287" w:type="pct"/>
            <w:shd w:val="clear" w:color="auto" w:fill="auto"/>
            <w:tcMar>
              <w:top w:w="0" w:type="dxa"/>
              <w:bottom w:w="0" w:type="dxa"/>
            </w:tcMar>
            <w:vAlign w:val="center"/>
          </w:tcPr>
          <w:p w14:paraId="40E657A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lastRenderedPageBreak/>
              <w:t>No.</w:t>
            </w:r>
          </w:p>
        </w:tc>
        <w:tc>
          <w:tcPr>
            <w:tcW w:w="1698" w:type="pct"/>
            <w:shd w:val="clear" w:color="auto" w:fill="auto"/>
            <w:tcMar>
              <w:top w:w="0" w:type="dxa"/>
              <w:bottom w:w="0" w:type="dxa"/>
            </w:tcMar>
            <w:vAlign w:val="center"/>
          </w:tcPr>
          <w:p w14:paraId="5FBDA29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Full name</w:t>
            </w:r>
          </w:p>
        </w:tc>
        <w:tc>
          <w:tcPr>
            <w:tcW w:w="772" w:type="pct"/>
            <w:shd w:val="clear" w:color="auto" w:fill="auto"/>
            <w:tcMar>
              <w:top w:w="0" w:type="dxa"/>
              <w:bottom w:w="0" w:type="dxa"/>
            </w:tcMar>
            <w:vAlign w:val="center"/>
          </w:tcPr>
          <w:p w14:paraId="0914786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Position</w:t>
            </w:r>
          </w:p>
        </w:tc>
        <w:tc>
          <w:tcPr>
            <w:tcW w:w="695" w:type="pct"/>
            <w:shd w:val="clear" w:color="auto" w:fill="auto"/>
            <w:tcMar>
              <w:top w:w="0" w:type="dxa"/>
              <w:bottom w:w="0" w:type="dxa"/>
            </w:tcMar>
            <w:vAlign w:val="center"/>
          </w:tcPr>
          <w:p w14:paraId="715B6AD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Coefficient</w:t>
            </w:r>
          </w:p>
        </w:tc>
        <w:tc>
          <w:tcPr>
            <w:tcW w:w="862" w:type="pct"/>
            <w:shd w:val="clear" w:color="auto" w:fill="auto"/>
            <w:tcMar>
              <w:top w:w="0" w:type="dxa"/>
              <w:bottom w:w="0" w:type="dxa"/>
            </w:tcMar>
            <w:vAlign w:val="center"/>
          </w:tcPr>
          <w:p w14:paraId="5B1FBEF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Total remuneration</w:t>
            </w:r>
          </w:p>
          <w:p w14:paraId="6BEE989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w:t>
            </w:r>
          </w:p>
        </w:tc>
        <w:tc>
          <w:tcPr>
            <w:tcW w:w="685" w:type="pct"/>
            <w:shd w:val="clear" w:color="auto" w:fill="auto"/>
            <w:tcMar>
              <w:top w:w="0" w:type="dxa"/>
              <w:bottom w:w="0" w:type="dxa"/>
            </w:tcMar>
            <w:vAlign w:val="center"/>
          </w:tcPr>
          <w:p w14:paraId="3B60F14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Note</w:t>
            </w:r>
          </w:p>
        </w:tc>
      </w:tr>
      <w:tr w:rsidR="00082D17" w:rsidRPr="00203C32" w14:paraId="17A43968" w14:textId="77777777" w:rsidTr="00FB597C">
        <w:tc>
          <w:tcPr>
            <w:tcW w:w="287" w:type="pct"/>
            <w:shd w:val="clear" w:color="auto" w:fill="auto"/>
            <w:tcMar>
              <w:top w:w="0" w:type="dxa"/>
              <w:bottom w:w="0" w:type="dxa"/>
            </w:tcMar>
            <w:vAlign w:val="center"/>
          </w:tcPr>
          <w:p w14:paraId="552D671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w:t>
            </w:r>
          </w:p>
        </w:tc>
        <w:tc>
          <w:tcPr>
            <w:tcW w:w="1698" w:type="pct"/>
            <w:shd w:val="clear" w:color="auto" w:fill="auto"/>
            <w:tcMar>
              <w:top w:w="0" w:type="dxa"/>
              <w:bottom w:w="0" w:type="dxa"/>
            </w:tcMar>
            <w:vAlign w:val="center"/>
          </w:tcPr>
          <w:p w14:paraId="49D8362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Mr. Pham Quynh Giang</w:t>
            </w:r>
          </w:p>
        </w:tc>
        <w:tc>
          <w:tcPr>
            <w:tcW w:w="772" w:type="pct"/>
            <w:shd w:val="clear" w:color="auto" w:fill="auto"/>
            <w:tcMar>
              <w:top w:w="0" w:type="dxa"/>
              <w:bottom w:w="0" w:type="dxa"/>
            </w:tcMar>
            <w:vAlign w:val="center"/>
          </w:tcPr>
          <w:p w14:paraId="06A2E98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Chair of the Board of Directors </w:t>
            </w:r>
          </w:p>
        </w:tc>
        <w:tc>
          <w:tcPr>
            <w:tcW w:w="695" w:type="pct"/>
            <w:shd w:val="clear" w:color="auto" w:fill="auto"/>
            <w:tcMar>
              <w:top w:w="0" w:type="dxa"/>
              <w:bottom w:w="0" w:type="dxa"/>
            </w:tcMar>
            <w:vAlign w:val="center"/>
          </w:tcPr>
          <w:p w14:paraId="32E60569"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862" w:type="pct"/>
            <w:shd w:val="clear" w:color="auto" w:fill="auto"/>
            <w:tcMar>
              <w:top w:w="0" w:type="dxa"/>
              <w:bottom w:w="0" w:type="dxa"/>
            </w:tcMar>
            <w:vAlign w:val="center"/>
          </w:tcPr>
          <w:p w14:paraId="3D6A626A"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685" w:type="pct"/>
            <w:shd w:val="clear" w:color="auto" w:fill="auto"/>
            <w:tcMar>
              <w:top w:w="0" w:type="dxa"/>
              <w:bottom w:w="0" w:type="dxa"/>
            </w:tcMar>
            <w:vAlign w:val="center"/>
          </w:tcPr>
          <w:p w14:paraId="354E4B1C"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15F8D4EE" w14:textId="77777777" w:rsidTr="00FB597C">
        <w:tc>
          <w:tcPr>
            <w:tcW w:w="287" w:type="pct"/>
            <w:shd w:val="clear" w:color="auto" w:fill="auto"/>
            <w:tcMar>
              <w:top w:w="0" w:type="dxa"/>
              <w:bottom w:w="0" w:type="dxa"/>
            </w:tcMar>
            <w:vAlign w:val="center"/>
          </w:tcPr>
          <w:p w14:paraId="123B022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w:t>
            </w:r>
          </w:p>
        </w:tc>
        <w:tc>
          <w:tcPr>
            <w:tcW w:w="1698" w:type="pct"/>
            <w:shd w:val="clear" w:color="auto" w:fill="auto"/>
            <w:tcMar>
              <w:top w:w="0" w:type="dxa"/>
              <w:bottom w:w="0" w:type="dxa"/>
            </w:tcMar>
            <w:vAlign w:val="center"/>
          </w:tcPr>
          <w:p w14:paraId="7CCE74EC"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Mr. Nguyen Khac Luan</w:t>
            </w:r>
          </w:p>
        </w:tc>
        <w:tc>
          <w:tcPr>
            <w:tcW w:w="772" w:type="pct"/>
            <w:shd w:val="clear" w:color="auto" w:fill="auto"/>
            <w:tcMar>
              <w:top w:w="0" w:type="dxa"/>
              <w:bottom w:w="0" w:type="dxa"/>
            </w:tcMar>
            <w:vAlign w:val="center"/>
          </w:tcPr>
          <w:p w14:paraId="17686B0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Vice Chair of the Board of Directors </w:t>
            </w:r>
          </w:p>
        </w:tc>
        <w:tc>
          <w:tcPr>
            <w:tcW w:w="695" w:type="pct"/>
            <w:shd w:val="clear" w:color="auto" w:fill="auto"/>
            <w:tcMar>
              <w:top w:w="0" w:type="dxa"/>
              <w:bottom w:w="0" w:type="dxa"/>
            </w:tcMar>
            <w:vAlign w:val="center"/>
          </w:tcPr>
          <w:p w14:paraId="1BDE0D83"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862" w:type="pct"/>
            <w:shd w:val="clear" w:color="auto" w:fill="auto"/>
            <w:tcMar>
              <w:top w:w="0" w:type="dxa"/>
              <w:bottom w:w="0" w:type="dxa"/>
            </w:tcMar>
            <w:vAlign w:val="center"/>
          </w:tcPr>
          <w:p w14:paraId="30B90FA4"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685" w:type="pct"/>
            <w:shd w:val="clear" w:color="auto" w:fill="auto"/>
            <w:tcMar>
              <w:top w:w="0" w:type="dxa"/>
              <w:bottom w:w="0" w:type="dxa"/>
            </w:tcMar>
            <w:vAlign w:val="center"/>
          </w:tcPr>
          <w:p w14:paraId="4699D122"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3A5710F6" w14:textId="77777777" w:rsidTr="00FB597C">
        <w:tc>
          <w:tcPr>
            <w:tcW w:w="287" w:type="pct"/>
            <w:shd w:val="clear" w:color="auto" w:fill="auto"/>
            <w:tcMar>
              <w:top w:w="0" w:type="dxa"/>
              <w:bottom w:w="0" w:type="dxa"/>
            </w:tcMar>
            <w:vAlign w:val="center"/>
          </w:tcPr>
          <w:p w14:paraId="060D5E3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w:t>
            </w:r>
          </w:p>
        </w:tc>
        <w:tc>
          <w:tcPr>
            <w:tcW w:w="1698" w:type="pct"/>
            <w:shd w:val="clear" w:color="auto" w:fill="auto"/>
            <w:tcMar>
              <w:top w:w="0" w:type="dxa"/>
              <w:bottom w:w="0" w:type="dxa"/>
            </w:tcMar>
            <w:vAlign w:val="center"/>
          </w:tcPr>
          <w:p w14:paraId="49E34C5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Mr. Trinh Xuan Tuan</w:t>
            </w:r>
          </w:p>
        </w:tc>
        <w:tc>
          <w:tcPr>
            <w:tcW w:w="772" w:type="pct"/>
            <w:shd w:val="clear" w:color="auto" w:fill="auto"/>
            <w:tcMar>
              <w:top w:w="0" w:type="dxa"/>
              <w:bottom w:w="0" w:type="dxa"/>
            </w:tcMar>
            <w:vAlign w:val="center"/>
          </w:tcPr>
          <w:p w14:paraId="2FF3F3C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Member of the Board of Directors </w:t>
            </w:r>
          </w:p>
        </w:tc>
        <w:tc>
          <w:tcPr>
            <w:tcW w:w="695" w:type="pct"/>
            <w:shd w:val="clear" w:color="auto" w:fill="auto"/>
            <w:tcMar>
              <w:top w:w="0" w:type="dxa"/>
              <w:bottom w:w="0" w:type="dxa"/>
            </w:tcMar>
            <w:vAlign w:val="center"/>
          </w:tcPr>
          <w:p w14:paraId="3CDBFB26"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862" w:type="pct"/>
            <w:shd w:val="clear" w:color="auto" w:fill="auto"/>
            <w:tcMar>
              <w:top w:w="0" w:type="dxa"/>
              <w:bottom w:w="0" w:type="dxa"/>
            </w:tcMar>
            <w:vAlign w:val="center"/>
          </w:tcPr>
          <w:p w14:paraId="5E3EC32F"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685" w:type="pct"/>
            <w:shd w:val="clear" w:color="auto" w:fill="auto"/>
            <w:tcMar>
              <w:top w:w="0" w:type="dxa"/>
              <w:bottom w:w="0" w:type="dxa"/>
            </w:tcMar>
            <w:vAlign w:val="center"/>
          </w:tcPr>
          <w:p w14:paraId="28D2CEDF"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27497D71" w14:textId="77777777" w:rsidTr="00FB597C">
        <w:tc>
          <w:tcPr>
            <w:tcW w:w="287" w:type="pct"/>
            <w:shd w:val="clear" w:color="auto" w:fill="auto"/>
            <w:tcMar>
              <w:top w:w="0" w:type="dxa"/>
              <w:bottom w:w="0" w:type="dxa"/>
            </w:tcMar>
            <w:vAlign w:val="center"/>
          </w:tcPr>
          <w:p w14:paraId="39327FF0"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4</w:t>
            </w:r>
          </w:p>
        </w:tc>
        <w:tc>
          <w:tcPr>
            <w:tcW w:w="1698" w:type="pct"/>
            <w:shd w:val="clear" w:color="auto" w:fill="auto"/>
            <w:tcMar>
              <w:top w:w="0" w:type="dxa"/>
              <w:bottom w:w="0" w:type="dxa"/>
            </w:tcMar>
            <w:vAlign w:val="center"/>
          </w:tcPr>
          <w:p w14:paraId="6162FA7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Mr. Dinh Van Khai</w:t>
            </w:r>
          </w:p>
        </w:tc>
        <w:tc>
          <w:tcPr>
            <w:tcW w:w="772" w:type="pct"/>
            <w:shd w:val="clear" w:color="auto" w:fill="auto"/>
            <w:tcMar>
              <w:top w:w="0" w:type="dxa"/>
              <w:bottom w:w="0" w:type="dxa"/>
            </w:tcMar>
            <w:vAlign w:val="center"/>
          </w:tcPr>
          <w:p w14:paraId="2D2FB71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Member of the Board of Directors </w:t>
            </w:r>
          </w:p>
        </w:tc>
        <w:tc>
          <w:tcPr>
            <w:tcW w:w="695" w:type="pct"/>
            <w:shd w:val="clear" w:color="auto" w:fill="auto"/>
            <w:tcMar>
              <w:top w:w="0" w:type="dxa"/>
              <w:bottom w:w="0" w:type="dxa"/>
            </w:tcMar>
            <w:vAlign w:val="center"/>
          </w:tcPr>
          <w:p w14:paraId="1A8FE3F8"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862" w:type="pct"/>
            <w:shd w:val="clear" w:color="auto" w:fill="auto"/>
            <w:tcMar>
              <w:top w:w="0" w:type="dxa"/>
              <w:bottom w:w="0" w:type="dxa"/>
            </w:tcMar>
            <w:vAlign w:val="center"/>
          </w:tcPr>
          <w:p w14:paraId="1D29692D"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685" w:type="pct"/>
            <w:shd w:val="clear" w:color="auto" w:fill="auto"/>
            <w:tcMar>
              <w:top w:w="0" w:type="dxa"/>
              <w:bottom w:w="0" w:type="dxa"/>
            </w:tcMar>
            <w:vAlign w:val="center"/>
          </w:tcPr>
          <w:p w14:paraId="58B4B325"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0C65F6B5" w14:textId="77777777" w:rsidTr="00FB597C">
        <w:tc>
          <w:tcPr>
            <w:tcW w:w="287" w:type="pct"/>
            <w:shd w:val="clear" w:color="auto" w:fill="auto"/>
            <w:tcMar>
              <w:top w:w="0" w:type="dxa"/>
              <w:bottom w:w="0" w:type="dxa"/>
            </w:tcMar>
            <w:vAlign w:val="center"/>
          </w:tcPr>
          <w:p w14:paraId="495E1A3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5</w:t>
            </w:r>
          </w:p>
        </w:tc>
        <w:tc>
          <w:tcPr>
            <w:tcW w:w="1698" w:type="pct"/>
            <w:shd w:val="clear" w:color="auto" w:fill="auto"/>
            <w:tcMar>
              <w:top w:w="0" w:type="dxa"/>
              <w:bottom w:w="0" w:type="dxa"/>
            </w:tcMar>
            <w:vAlign w:val="center"/>
          </w:tcPr>
          <w:p w14:paraId="3A20725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Ms. Nguyen Thu Hong</w:t>
            </w:r>
          </w:p>
        </w:tc>
        <w:tc>
          <w:tcPr>
            <w:tcW w:w="772" w:type="pct"/>
            <w:shd w:val="clear" w:color="auto" w:fill="auto"/>
            <w:tcMar>
              <w:top w:w="0" w:type="dxa"/>
              <w:bottom w:w="0" w:type="dxa"/>
            </w:tcMar>
            <w:vAlign w:val="center"/>
          </w:tcPr>
          <w:p w14:paraId="09D0577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Member of the Board of Directors </w:t>
            </w:r>
          </w:p>
        </w:tc>
        <w:tc>
          <w:tcPr>
            <w:tcW w:w="695" w:type="pct"/>
            <w:shd w:val="clear" w:color="auto" w:fill="auto"/>
            <w:tcMar>
              <w:top w:w="0" w:type="dxa"/>
              <w:bottom w:w="0" w:type="dxa"/>
            </w:tcMar>
            <w:vAlign w:val="center"/>
          </w:tcPr>
          <w:p w14:paraId="18B754FB"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862" w:type="pct"/>
            <w:shd w:val="clear" w:color="auto" w:fill="auto"/>
            <w:tcMar>
              <w:top w:w="0" w:type="dxa"/>
              <w:bottom w:w="0" w:type="dxa"/>
            </w:tcMar>
            <w:vAlign w:val="center"/>
          </w:tcPr>
          <w:p w14:paraId="4C43ED3C"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685" w:type="pct"/>
            <w:shd w:val="clear" w:color="auto" w:fill="auto"/>
            <w:tcMar>
              <w:top w:w="0" w:type="dxa"/>
              <w:bottom w:w="0" w:type="dxa"/>
            </w:tcMar>
            <w:vAlign w:val="center"/>
          </w:tcPr>
          <w:p w14:paraId="64F0FEA5"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5B01896D" w14:textId="77777777" w:rsidTr="00FB597C">
        <w:tc>
          <w:tcPr>
            <w:tcW w:w="287" w:type="pct"/>
            <w:shd w:val="clear" w:color="auto" w:fill="auto"/>
            <w:tcMar>
              <w:top w:w="0" w:type="dxa"/>
              <w:bottom w:w="0" w:type="dxa"/>
            </w:tcMar>
            <w:vAlign w:val="center"/>
          </w:tcPr>
          <w:p w14:paraId="3EB62D69"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1698" w:type="pct"/>
            <w:shd w:val="clear" w:color="auto" w:fill="auto"/>
            <w:tcMar>
              <w:top w:w="0" w:type="dxa"/>
              <w:bottom w:w="0" w:type="dxa"/>
            </w:tcMar>
            <w:vAlign w:val="center"/>
          </w:tcPr>
          <w:p w14:paraId="6DF8DCB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Total:</w:t>
            </w:r>
          </w:p>
        </w:tc>
        <w:tc>
          <w:tcPr>
            <w:tcW w:w="772" w:type="pct"/>
            <w:shd w:val="clear" w:color="auto" w:fill="auto"/>
            <w:tcMar>
              <w:top w:w="0" w:type="dxa"/>
              <w:bottom w:w="0" w:type="dxa"/>
            </w:tcMar>
            <w:vAlign w:val="center"/>
          </w:tcPr>
          <w:p w14:paraId="7F37AAC5"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695" w:type="pct"/>
            <w:shd w:val="clear" w:color="auto" w:fill="auto"/>
            <w:tcMar>
              <w:top w:w="0" w:type="dxa"/>
              <w:bottom w:w="0" w:type="dxa"/>
            </w:tcMar>
            <w:vAlign w:val="center"/>
          </w:tcPr>
          <w:p w14:paraId="159F4F90"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862" w:type="pct"/>
            <w:shd w:val="clear" w:color="auto" w:fill="auto"/>
            <w:tcMar>
              <w:top w:w="0" w:type="dxa"/>
              <w:bottom w:w="0" w:type="dxa"/>
            </w:tcMar>
            <w:vAlign w:val="center"/>
          </w:tcPr>
          <w:p w14:paraId="1BBC14D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2,247,545,000</w:t>
            </w:r>
          </w:p>
        </w:tc>
        <w:tc>
          <w:tcPr>
            <w:tcW w:w="685" w:type="pct"/>
            <w:shd w:val="clear" w:color="auto" w:fill="auto"/>
            <w:tcMar>
              <w:top w:w="0" w:type="dxa"/>
              <w:bottom w:w="0" w:type="dxa"/>
            </w:tcMar>
            <w:vAlign w:val="center"/>
          </w:tcPr>
          <w:p w14:paraId="19793C0D"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bl>
    <w:p w14:paraId="6501F81B" w14:textId="1103CD5F"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2. Remuneration for the Supervisory Board: 1.8% of </w:t>
      </w:r>
      <w:r w:rsidR="0037503D" w:rsidRPr="00203C32">
        <w:rPr>
          <w:rFonts w:ascii="Arial" w:hAnsi="Arial" w:cs="Arial"/>
          <w:color w:val="010000"/>
          <w:sz w:val="20"/>
        </w:rPr>
        <w:t>total p</w:t>
      </w:r>
      <w:r w:rsidRPr="00203C32">
        <w:rPr>
          <w:rFonts w:ascii="Arial" w:hAnsi="Arial" w:cs="Arial"/>
          <w:color w:val="010000"/>
          <w:sz w:val="20"/>
        </w:rPr>
        <w:t>rofit after tax</w:t>
      </w:r>
    </w:p>
    <w:p w14:paraId="1798180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Unit: VND</w:t>
      </w:r>
    </w:p>
    <w:tbl>
      <w:tblPr>
        <w:tblStyle w:val="a8"/>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33"/>
        <w:gridCol w:w="3084"/>
        <w:gridCol w:w="1378"/>
        <w:gridCol w:w="1308"/>
        <w:gridCol w:w="1443"/>
        <w:gridCol w:w="1273"/>
      </w:tblGrid>
      <w:tr w:rsidR="00082D17" w:rsidRPr="00203C32" w14:paraId="4E69629A" w14:textId="77777777" w:rsidTr="00FB597C">
        <w:tc>
          <w:tcPr>
            <w:tcW w:w="295" w:type="pct"/>
            <w:shd w:val="clear" w:color="auto" w:fill="auto"/>
            <w:tcMar>
              <w:top w:w="0" w:type="dxa"/>
              <w:bottom w:w="0" w:type="dxa"/>
            </w:tcMar>
            <w:vAlign w:val="center"/>
          </w:tcPr>
          <w:p w14:paraId="40DE6D7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No.</w:t>
            </w:r>
          </w:p>
        </w:tc>
        <w:tc>
          <w:tcPr>
            <w:tcW w:w="1710" w:type="pct"/>
            <w:shd w:val="clear" w:color="auto" w:fill="auto"/>
            <w:tcMar>
              <w:top w:w="0" w:type="dxa"/>
              <w:bottom w:w="0" w:type="dxa"/>
            </w:tcMar>
            <w:vAlign w:val="center"/>
          </w:tcPr>
          <w:p w14:paraId="3019DBB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Full name</w:t>
            </w:r>
          </w:p>
        </w:tc>
        <w:tc>
          <w:tcPr>
            <w:tcW w:w="764" w:type="pct"/>
            <w:shd w:val="clear" w:color="auto" w:fill="auto"/>
            <w:tcMar>
              <w:top w:w="0" w:type="dxa"/>
              <w:bottom w:w="0" w:type="dxa"/>
            </w:tcMar>
            <w:vAlign w:val="center"/>
          </w:tcPr>
          <w:p w14:paraId="6B0F273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Position</w:t>
            </w:r>
          </w:p>
        </w:tc>
        <w:tc>
          <w:tcPr>
            <w:tcW w:w="725" w:type="pct"/>
            <w:shd w:val="clear" w:color="auto" w:fill="auto"/>
            <w:tcMar>
              <w:top w:w="0" w:type="dxa"/>
              <w:bottom w:w="0" w:type="dxa"/>
            </w:tcMar>
            <w:vAlign w:val="center"/>
          </w:tcPr>
          <w:p w14:paraId="3F604F1C"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Coefficient</w:t>
            </w:r>
          </w:p>
        </w:tc>
        <w:tc>
          <w:tcPr>
            <w:tcW w:w="800" w:type="pct"/>
            <w:shd w:val="clear" w:color="auto" w:fill="auto"/>
            <w:tcMar>
              <w:top w:w="0" w:type="dxa"/>
              <w:bottom w:w="0" w:type="dxa"/>
            </w:tcMar>
            <w:vAlign w:val="center"/>
          </w:tcPr>
          <w:p w14:paraId="6CC7AED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Total remuneration</w:t>
            </w:r>
          </w:p>
          <w:p w14:paraId="438AC3B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1.8%</w:t>
            </w:r>
          </w:p>
        </w:tc>
        <w:tc>
          <w:tcPr>
            <w:tcW w:w="706" w:type="pct"/>
            <w:shd w:val="clear" w:color="auto" w:fill="auto"/>
            <w:tcMar>
              <w:top w:w="0" w:type="dxa"/>
              <w:bottom w:w="0" w:type="dxa"/>
            </w:tcMar>
            <w:vAlign w:val="center"/>
          </w:tcPr>
          <w:p w14:paraId="3D8264F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Note</w:t>
            </w:r>
          </w:p>
        </w:tc>
      </w:tr>
      <w:tr w:rsidR="00082D17" w:rsidRPr="00203C32" w14:paraId="1D9C021F" w14:textId="77777777" w:rsidTr="00FB597C">
        <w:tc>
          <w:tcPr>
            <w:tcW w:w="295" w:type="pct"/>
            <w:shd w:val="clear" w:color="auto" w:fill="auto"/>
            <w:tcMar>
              <w:top w:w="0" w:type="dxa"/>
              <w:bottom w:w="0" w:type="dxa"/>
            </w:tcMar>
            <w:vAlign w:val="center"/>
          </w:tcPr>
          <w:p w14:paraId="3BF8913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w:t>
            </w:r>
          </w:p>
        </w:tc>
        <w:tc>
          <w:tcPr>
            <w:tcW w:w="1710" w:type="pct"/>
            <w:shd w:val="clear" w:color="auto" w:fill="auto"/>
            <w:tcMar>
              <w:top w:w="0" w:type="dxa"/>
              <w:bottom w:w="0" w:type="dxa"/>
            </w:tcMar>
            <w:vAlign w:val="center"/>
          </w:tcPr>
          <w:p w14:paraId="49E82B6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Mr. Vu Dang Khoa</w:t>
            </w:r>
          </w:p>
        </w:tc>
        <w:tc>
          <w:tcPr>
            <w:tcW w:w="764" w:type="pct"/>
            <w:shd w:val="clear" w:color="auto" w:fill="auto"/>
            <w:tcMar>
              <w:top w:w="0" w:type="dxa"/>
              <w:bottom w:w="0" w:type="dxa"/>
            </w:tcMar>
            <w:vAlign w:val="center"/>
          </w:tcPr>
          <w:p w14:paraId="6AD5ACE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Chief of the Supervisory Board</w:t>
            </w:r>
          </w:p>
        </w:tc>
        <w:tc>
          <w:tcPr>
            <w:tcW w:w="725" w:type="pct"/>
            <w:shd w:val="clear" w:color="auto" w:fill="auto"/>
            <w:tcMar>
              <w:top w:w="0" w:type="dxa"/>
              <w:bottom w:w="0" w:type="dxa"/>
            </w:tcMar>
            <w:vAlign w:val="center"/>
          </w:tcPr>
          <w:p w14:paraId="22576414"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800" w:type="pct"/>
            <w:shd w:val="clear" w:color="auto" w:fill="auto"/>
            <w:tcMar>
              <w:top w:w="0" w:type="dxa"/>
              <w:bottom w:w="0" w:type="dxa"/>
            </w:tcMar>
            <w:vAlign w:val="center"/>
          </w:tcPr>
          <w:p w14:paraId="0DA70971"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706" w:type="pct"/>
            <w:shd w:val="clear" w:color="auto" w:fill="auto"/>
            <w:tcMar>
              <w:top w:w="0" w:type="dxa"/>
              <w:bottom w:w="0" w:type="dxa"/>
            </w:tcMar>
            <w:vAlign w:val="center"/>
          </w:tcPr>
          <w:p w14:paraId="5C21F40A"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3CDE90B6" w14:textId="77777777" w:rsidTr="00FB597C">
        <w:tc>
          <w:tcPr>
            <w:tcW w:w="295" w:type="pct"/>
            <w:shd w:val="clear" w:color="auto" w:fill="auto"/>
            <w:tcMar>
              <w:top w:w="0" w:type="dxa"/>
              <w:bottom w:w="0" w:type="dxa"/>
            </w:tcMar>
            <w:vAlign w:val="center"/>
          </w:tcPr>
          <w:p w14:paraId="050A149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w:t>
            </w:r>
          </w:p>
        </w:tc>
        <w:tc>
          <w:tcPr>
            <w:tcW w:w="1710" w:type="pct"/>
            <w:shd w:val="clear" w:color="auto" w:fill="auto"/>
            <w:tcMar>
              <w:top w:w="0" w:type="dxa"/>
              <w:bottom w:w="0" w:type="dxa"/>
            </w:tcMar>
            <w:vAlign w:val="center"/>
          </w:tcPr>
          <w:p w14:paraId="6EC58B1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Ms. Huynh Thi Thuy Nga</w:t>
            </w:r>
          </w:p>
        </w:tc>
        <w:tc>
          <w:tcPr>
            <w:tcW w:w="764" w:type="pct"/>
            <w:shd w:val="clear" w:color="auto" w:fill="auto"/>
            <w:tcMar>
              <w:top w:w="0" w:type="dxa"/>
              <w:bottom w:w="0" w:type="dxa"/>
            </w:tcMar>
            <w:vAlign w:val="center"/>
          </w:tcPr>
          <w:p w14:paraId="2B76238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Member of the Supervisory Board </w:t>
            </w:r>
          </w:p>
        </w:tc>
        <w:tc>
          <w:tcPr>
            <w:tcW w:w="725" w:type="pct"/>
            <w:shd w:val="clear" w:color="auto" w:fill="auto"/>
            <w:tcMar>
              <w:top w:w="0" w:type="dxa"/>
              <w:bottom w:w="0" w:type="dxa"/>
            </w:tcMar>
            <w:vAlign w:val="center"/>
          </w:tcPr>
          <w:p w14:paraId="6E3E1682"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800" w:type="pct"/>
            <w:shd w:val="clear" w:color="auto" w:fill="auto"/>
            <w:tcMar>
              <w:top w:w="0" w:type="dxa"/>
              <w:bottom w:w="0" w:type="dxa"/>
            </w:tcMar>
            <w:vAlign w:val="center"/>
          </w:tcPr>
          <w:p w14:paraId="5EF26DF7"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706" w:type="pct"/>
            <w:shd w:val="clear" w:color="auto" w:fill="auto"/>
            <w:tcMar>
              <w:top w:w="0" w:type="dxa"/>
              <w:bottom w:w="0" w:type="dxa"/>
            </w:tcMar>
            <w:vAlign w:val="center"/>
          </w:tcPr>
          <w:p w14:paraId="15717693"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107FD673" w14:textId="77777777" w:rsidTr="00FB597C">
        <w:tc>
          <w:tcPr>
            <w:tcW w:w="295" w:type="pct"/>
            <w:shd w:val="clear" w:color="auto" w:fill="auto"/>
            <w:tcMar>
              <w:top w:w="0" w:type="dxa"/>
              <w:bottom w:w="0" w:type="dxa"/>
            </w:tcMar>
            <w:vAlign w:val="center"/>
          </w:tcPr>
          <w:p w14:paraId="41626F8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w:t>
            </w:r>
          </w:p>
        </w:tc>
        <w:tc>
          <w:tcPr>
            <w:tcW w:w="1710" w:type="pct"/>
            <w:shd w:val="clear" w:color="auto" w:fill="auto"/>
            <w:tcMar>
              <w:top w:w="0" w:type="dxa"/>
              <w:bottom w:w="0" w:type="dxa"/>
            </w:tcMar>
            <w:vAlign w:val="center"/>
          </w:tcPr>
          <w:p w14:paraId="785C9C7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Ms. Huynh Thi Ngoc Chau</w:t>
            </w:r>
          </w:p>
        </w:tc>
        <w:tc>
          <w:tcPr>
            <w:tcW w:w="764" w:type="pct"/>
            <w:shd w:val="clear" w:color="auto" w:fill="auto"/>
            <w:tcMar>
              <w:top w:w="0" w:type="dxa"/>
              <w:bottom w:w="0" w:type="dxa"/>
            </w:tcMar>
            <w:vAlign w:val="center"/>
          </w:tcPr>
          <w:p w14:paraId="13EAD9E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Member of the Supervisory Board </w:t>
            </w:r>
          </w:p>
        </w:tc>
        <w:tc>
          <w:tcPr>
            <w:tcW w:w="725" w:type="pct"/>
            <w:shd w:val="clear" w:color="auto" w:fill="auto"/>
            <w:tcMar>
              <w:top w:w="0" w:type="dxa"/>
              <w:bottom w:w="0" w:type="dxa"/>
            </w:tcMar>
            <w:vAlign w:val="center"/>
          </w:tcPr>
          <w:p w14:paraId="33B5F23F"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800" w:type="pct"/>
            <w:shd w:val="clear" w:color="auto" w:fill="auto"/>
            <w:tcMar>
              <w:top w:w="0" w:type="dxa"/>
              <w:bottom w:w="0" w:type="dxa"/>
            </w:tcMar>
            <w:vAlign w:val="center"/>
          </w:tcPr>
          <w:p w14:paraId="661B1C5F"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706" w:type="pct"/>
            <w:shd w:val="clear" w:color="auto" w:fill="auto"/>
            <w:tcMar>
              <w:top w:w="0" w:type="dxa"/>
              <w:bottom w:w="0" w:type="dxa"/>
            </w:tcMar>
            <w:vAlign w:val="center"/>
          </w:tcPr>
          <w:p w14:paraId="391C5F46"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r w:rsidR="00082D17" w:rsidRPr="00203C32" w14:paraId="6428ED23" w14:textId="77777777" w:rsidTr="00FB597C">
        <w:tc>
          <w:tcPr>
            <w:tcW w:w="295" w:type="pct"/>
            <w:shd w:val="clear" w:color="auto" w:fill="auto"/>
            <w:tcMar>
              <w:top w:w="0" w:type="dxa"/>
              <w:bottom w:w="0" w:type="dxa"/>
            </w:tcMar>
            <w:vAlign w:val="center"/>
          </w:tcPr>
          <w:p w14:paraId="1352C156"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1710" w:type="pct"/>
            <w:shd w:val="clear" w:color="auto" w:fill="auto"/>
            <w:tcMar>
              <w:top w:w="0" w:type="dxa"/>
              <w:bottom w:w="0" w:type="dxa"/>
            </w:tcMar>
            <w:vAlign w:val="center"/>
          </w:tcPr>
          <w:p w14:paraId="68CFC5A0"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Total:</w:t>
            </w:r>
          </w:p>
        </w:tc>
        <w:tc>
          <w:tcPr>
            <w:tcW w:w="764" w:type="pct"/>
            <w:shd w:val="clear" w:color="auto" w:fill="auto"/>
            <w:tcMar>
              <w:top w:w="0" w:type="dxa"/>
              <w:bottom w:w="0" w:type="dxa"/>
            </w:tcMar>
            <w:vAlign w:val="center"/>
          </w:tcPr>
          <w:p w14:paraId="05DD6C9C"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725" w:type="pct"/>
            <w:shd w:val="clear" w:color="auto" w:fill="auto"/>
            <w:tcMar>
              <w:top w:w="0" w:type="dxa"/>
              <w:bottom w:w="0" w:type="dxa"/>
            </w:tcMar>
            <w:vAlign w:val="center"/>
          </w:tcPr>
          <w:p w14:paraId="1A9C5C37"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800" w:type="pct"/>
            <w:shd w:val="clear" w:color="auto" w:fill="auto"/>
            <w:tcMar>
              <w:top w:w="0" w:type="dxa"/>
              <w:bottom w:w="0" w:type="dxa"/>
            </w:tcMar>
            <w:vAlign w:val="center"/>
          </w:tcPr>
          <w:p w14:paraId="7B8A5EA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674,263,000</w:t>
            </w:r>
          </w:p>
        </w:tc>
        <w:tc>
          <w:tcPr>
            <w:tcW w:w="706" w:type="pct"/>
            <w:shd w:val="clear" w:color="auto" w:fill="auto"/>
            <w:tcMar>
              <w:top w:w="0" w:type="dxa"/>
              <w:bottom w:w="0" w:type="dxa"/>
            </w:tcMar>
            <w:vAlign w:val="center"/>
          </w:tcPr>
          <w:p w14:paraId="065E211C"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bl>
    <w:p w14:paraId="111E39E0" w14:textId="77777777" w:rsidR="00082D17" w:rsidRPr="00203C32" w:rsidRDefault="00FB597C" w:rsidP="00FB597C">
      <w:pPr>
        <w:keepNext/>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lastRenderedPageBreak/>
        <w:t>Article 4: Approve production and business plan targets in 2024; plan for profit distribution and dividend payment in 2024; remuneration of the Board of Directors and the Supervisory Board in 2024</w:t>
      </w:r>
    </w:p>
    <w:p w14:paraId="4F9EF7E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The General Meeting of Shareholders approves the contents of production and business plan targets in 2024; plan for profit distribution and dividend payment in 2024; remuneration of the Board of Directors and the Supervisory Board in 2024 presented in sections F, G, H of the Income Statement 2023 and business plan in 2024 dated February 28, 2024 reported at the Meeting and attached to this General Mandate with the following main contents:</w:t>
      </w:r>
    </w:p>
    <w:p w14:paraId="2099353B" w14:textId="37F8C0F8" w:rsidR="00082D17" w:rsidRPr="00203C32" w:rsidRDefault="0037503D"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Targets</w:t>
      </w:r>
      <w:r w:rsidR="00FB597C" w:rsidRPr="00203C32">
        <w:rPr>
          <w:rFonts w:ascii="Arial" w:hAnsi="Arial" w:cs="Arial"/>
          <w:color w:val="010000"/>
          <w:sz w:val="20"/>
        </w:rPr>
        <w:t xml:space="preserve"> </w:t>
      </w:r>
      <w:r w:rsidRPr="00203C32">
        <w:rPr>
          <w:rFonts w:ascii="Arial" w:hAnsi="Arial" w:cs="Arial"/>
          <w:color w:val="010000"/>
          <w:sz w:val="20"/>
        </w:rPr>
        <w:t>of</w:t>
      </w:r>
      <w:r w:rsidR="00FB597C" w:rsidRPr="00203C32">
        <w:rPr>
          <w:rFonts w:ascii="Arial" w:hAnsi="Arial" w:cs="Arial"/>
          <w:color w:val="010000"/>
          <w:sz w:val="20"/>
        </w:rPr>
        <w:t xml:space="preserve"> production and business plan in 2024 (Estimated)</w:t>
      </w:r>
    </w:p>
    <w:p w14:paraId="309BE9E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Unit: Million VND</w:t>
      </w:r>
    </w:p>
    <w:tbl>
      <w:tblPr>
        <w:tblStyle w:val="a9"/>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58"/>
        <w:gridCol w:w="5749"/>
        <w:gridCol w:w="1344"/>
        <w:gridCol w:w="1268"/>
      </w:tblGrid>
      <w:tr w:rsidR="00082D17" w:rsidRPr="00203C32" w14:paraId="287D624A" w14:textId="77777777" w:rsidTr="00FB597C">
        <w:tc>
          <w:tcPr>
            <w:tcW w:w="365" w:type="pct"/>
            <w:shd w:val="clear" w:color="auto" w:fill="auto"/>
            <w:tcMar>
              <w:top w:w="0" w:type="dxa"/>
              <w:bottom w:w="0" w:type="dxa"/>
            </w:tcMar>
            <w:vAlign w:val="center"/>
          </w:tcPr>
          <w:p w14:paraId="6868479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No.</w:t>
            </w:r>
          </w:p>
        </w:tc>
        <w:tc>
          <w:tcPr>
            <w:tcW w:w="3187" w:type="pct"/>
            <w:shd w:val="clear" w:color="auto" w:fill="auto"/>
            <w:tcMar>
              <w:top w:w="0" w:type="dxa"/>
              <w:bottom w:w="0" w:type="dxa"/>
            </w:tcMar>
            <w:vAlign w:val="center"/>
          </w:tcPr>
          <w:p w14:paraId="038F201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Target</w:t>
            </w:r>
          </w:p>
        </w:tc>
        <w:tc>
          <w:tcPr>
            <w:tcW w:w="745" w:type="pct"/>
            <w:shd w:val="clear" w:color="auto" w:fill="auto"/>
            <w:tcMar>
              <w:top w:w="0" w:type="dxa"/>
              <w:bottom w:w="0" w:type="dxa"/>
            </w:tcMar>
            <w:vAlign w:val="center"/>
          </w:tcPr>
          <w:p w14:paraId="24CE904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2023 Results</w:t>
            </w:r>
          </w:p>
        </w:tc>
        <w:tc>
          <w:tcPr>
            <w:tcW w:w="703" w:type="pct"/>
            <w:shd w:val="clear" w:color="auto" w:fill="auto"/>
            <w:tcMar>
              <w:top w:w="0" w:type="dxa"/>
              <w:bottom w:w="0" w:type="dxa"/>
            </w:tcMar>
            <w:vAlign w:val="center"/>
          </w:tcPr>
          <w:p w14:paraId="23810A8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2024 Plan</w:t>
            </w:r>
          </w:p>
        </w:tc>
      </w:tr>
      <w:tr w:rsidR="00082D17" w:rsidRPr="00203C32" w14:paraId="10AE0ABC" w14:textId="77777777" w:rsidTr="00FB597C">
        <w:tc>
          <w:tcPr>
            <w:tcW w:w="365" w:type="pct"/>
            <w:shd w:val="clear" w:color="auto" w:fill="auto"/>
            <w:tcMar>
              <w:top w:w="0" w:type="dxa"/>
              <w:bottom w:w="0" w:type="dxa"/>
            </w:tcMar>
            <w:vAlign w:val="center"/>
          </w:tcPr>
          <w:p w14:paraId="6D307FC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w:t>
            </w:r>
          </w:p>
        </w:tc>
        <w:tc>
          <w:tcPr>
            <w:tcW w:w="3187" w:type="pct"/>
            <w:shd w:val="clear" w:color="auto" w:fill="auto"/>
            <w:tcMar>
              <w:top w:w="0" w:type="dxa"/>
              <w:bottom w:w="0" w:type="dxa"/>
            </w:tcMar>
            <w:vAlign w:val="center"/>
          </w:tcPr>
          <w:p w14:paraId="78A2FFC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Revenue</w:t>
            </w:r>
          </w:p>
        </w:tc>
        <w:tc>
          <w:tcPr>
            <w:tcW w:w="745" w:type="pct"/>
            <w:shd w:val="clear" w:color="auto" w:fill="auto"/>
            <w:tcMar>
              <w:top w:w="0" w:type="dxa"/>
              <w:bottom w:w="0" w:type="dxa"/>
            </w:tcMar>
            <w:vAlign w:val="center"/>
          </w:tcPr>
          <w:p w14:paraId="203AA91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252,338</w:t>
            </w:r>
          </w:p>
        </w:tc>
        <w:tc>
          <w:tcPr>
            <w:tcW w:w="703" w:type="pct"/>
            <w:shd w:val="clear" w:color="auto" w:fill="auto"/>
            <w:tcMar>
              <w:top w:w="0" w:type="dxa"/>
              <w:bottom w:w="0" w:type="dxa"/>
            </w:tcMar>
            <w:vAlign w:val="center"/>
          </w:tcPr>
          <w:p w14:paraId="0575BBB0"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240,000</w:t>
            </w:r>
          </w:p>
        </w:tc>
      </w:tr>
      <w:tr w:rsidR="00082D17" w:rsidRPr="00203C32" w14:paraId="0A9D0BE8" w14:textId="77777777" w:rsidTr="00FB597C">
        <w:tc>
          <w:tcPr>
            <w:tcW w:w="365" w:type="pct"/>
            <w:shd w:val="clear" w:color="auto" w:fill="auto"/>
            <w:tcMar>
              <w:top w:w="0" w:type="dxa"/>
              <w:bottom w:w="0" w:type="dxa"/>
            </w:tcMar>
            <w:vAlign w:val="center"/>
          </w:tcPr>
          <w:p w14:paraId="7FDE7FD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w:t>
            </w:r>
          </w:p>
        </w:tc>
        <w:tc>
          <w:tcPr>
            <w:tcW w:w="3187" w:type="pct"/>
            <w:shd w:val="clear" w:color="auto" w:fill="auto"/>
            <w:tcMar>
              <w:top w:w="0" w:type="dxa"/>
              <w:bottom w:w="0" w:type="dxa"/>
            </w:tcMar>
            <w:vAlign w:val="center"/>
          </w:tcPr>
          <w:p w14:paraId="15DA9DF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Gross profit from goods sales and service provision</w:t>
            </w:r>
          </w:p>
        </w:tc>
        <w:tc>
          <w:tcPr>
            <w:tcW w:w="745" w:type="pct"/>
            <w:shd w:val="clear" w:color="auto" w:fill="auto"/>
            <w:tcMar>
              <w:top w:w="0" w:type="dxa"/>
              <w:bottom w:w="0" w:type="dxa"/>
            </w:tcMar>
            <w:vAlign w:val="center"/>
          </w:tcPr>
          <w:p w14:paraId="7EEADE2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69,965</w:t>
            </w:r>
          </w:p>
        </w:tc>
        <w:tc>
          <w:tcPr>
            <w:tcW w:w="703" w:type="pct"/>
            <w:shd w:val="clear" w:color="auto" w:fill="auto"/>
            <w:tcMar>
              <w:top w:w="0" w:type="dxa"/>
              <w:bottom w:w="0" w:type="dxa"/>
            </w:tcMar>
            <w:vAlign w:val="center"/>
          </w:tcPr>
          <w:p w14:paraId="135A4F3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65,000</w:t>
            </w:r>
          </w:p>
        </w:tc>
      </w:tr>
      <w:tr w:rsidR="00082D17" w:rsidRPr="00203C32" w14:paraId="254D1ACF" w14:textId="77777777" w:rsidTr="00FB597C">
        <w:tc>
          <w:tcPr>
            <w:tcW w:w="365" w:type="pct"/>
            <w:shd w:val="clear" w:color="auto" w:fill="auto"/>
            <w:tcMar>
              <w:top w:w="0" w:type="dxa"/>
              <w:bottom w:w="0" w:type="dxa"/>
            </w:tcMar>
            <w:vAlign w:val="center"/>
          </w:tcPr>
          <w:p w14:paraId="45DE757C"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w:t>
            </w:r>
          </w:p>
        </w:tc>
        <w:tc>
          <w:tcPr>
            <w:tcW w:w="3187" w:type="pct"/>
            <w:shd w:val="clear" w:color="auto" w:fill="auto"/>
            <w:tcMar>
              <w:top w:w="0" w:type="dxa"/>
              <w:bottom w:w="0" w:type="dxa"/>
            </w:tcMar>
            <w:vAlign w:val="center"/>
          </w:tcPr>
          <w:p w14:paraId="024DE45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Profit before tax</w:t>
            </w:r>
          </w:p>
        </w:tc>
        <w:tc>
          <w:tcPr>
            <w:tcW w:w="745" w:type="pct"/>
            <w:shd w:val="clear" w:color="auto" w:fill="auto"/>
            <w:tcMar>
              <w:top w:w="0" w:type="dxa"/>
              <w:bottom w:w="0" w:type="dxa"/>
            </w:tcMar>
            <w:vAlign w:val="center"/>
          </w:tcPr>
          <w:p w14:paraId="013DFD0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47,052</w:t>
            </w:r>
          </w:p>
        </w:tc>
        <w:tc>
          <w:tcPr>
            <w:tcW w:w="703" w:type="pct"/>
            <w:shd w:val="clear" w:color="auto" w:fill="auto"/>
            <w:tcMar>
              <w:top w:w="0" w:type="dxa"/>
              <w:bottom w:w="0" w:type="dxa"/>
            </w:tcMar>
            <w:vAlign w:val="center"/>
          </w:tcPr>
          <w:p w14:paraId="4221C9F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39,000</w:t>
            </w:r>
          </w:p>
        </w:tc>
      </w:tr>
      <w:tr w:rsidR="00082D17" w:rsidRPr="00203C32" w14:paraId="553BE594" w14:textId="77777777" w:rsidTr="00FB597C">
        <w:tc>
          <w:tcPr>
            <w:tcW w:w="365" w:type="pct"/>
            <w:shd w:val="clear" w:color="auto" w:fill="auto"/>
            <w:tcMar>
              <w:top w:w="0" w:type="dxa"/>
              <w:bottom w:w="0" w:type="dxa"/>
            </w:tcMar>
            <w:vAlign w:val="center"/>
          </w:tcPr>
          <w:p w14:paraId="1A0A2C0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4</w:t>
            </w:r>
          </w:p>
        </w:tc>
        <w:tc>
          <w:tcPr>
            <w:tcW w:w="3187" w:type="pct"/>
            <w:shd w:val="clear" w:color="auto" w:fill="auto"/>
            <w:tcMar>
              <w:top w:w="0" w:type="dxa"/>
              <w:bottom w:w="0" w:type="dxa"/>
            </w:tcMar>
            <w:vAlign w:val="center"/>
          </w:tcPr>
          <w:p w14:paraId="1347BE3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Profit after tax</w:t>
            </w:r>
          </w:p>
        </w:tc>
        <w:tc>
          <w:tcPr>
            <w:tcW w:w="745" w:type="pct"/>
            <w:shd w:val="clear" w:color="auto" w:fill="auto"/>
            <w:tcMar>
              <w:top w:w="0" w:type="dxa"/>
              <w:bottom w:w="0" w:type="dxa"/>
            </w:tcMar>
            <w:vAlign w:val="center"/>
          </w:tcPr>
          <w:p w14:paraId="425839B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37,459</w:t>
            </w:r>
          </w:p>
        </w:tc>
        <w:tc>
          <w:tcPr>
            <w:tcW w:w="703" w:type="pct"/>
            <w:shd w:val="clear" w:color="auto" w:fill="auto"/>
            <w:tcMar>
              <w:top w:w="0" w:type="dxa"/>
              <w:bottom w:w="0" w:type="dxa"/>
            </w:tcMar>
            <w:vAlign w:val="center"/>
          </w:tcPr>
          <w:p w14:paraId="4DABDCA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31,200</w:t>
            </w:r>
          </w:p>
        </w:tc>
      </w:tr>
      <w:tr w:rsidR="00082D17" w:rsidRPr="00203C32" w14:paraId="3E55ADBF" w14:textId="77777777" w:rsidTr="00FB597C">
        <w:tc>
          <w:tcPr>
            <w:tcW w:w="365" w:type="pct"/>
            <w:shd w:val="clear" w:color="auto" w:fill="auto"/>
            <w:tcMar>
              <w:top w:w="0" w:type="dxa"/>
              <w:bottom w:w="0" w:type="dxa"/>
            </w:tcMar>
            <w:vAlign w:val="center"/>
          </w:tcPr>
          <w:p w14:paraId="75E3377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5</w:t>
            </w:r>
          </w:p>
        </w:tc>
        <w:tc>
          <w:tcPr>
            <w:tcW w:w="3187" w:type="pct"/>
            <w:shd w:val="clear" w:color="auto" w:fill="auto"/>
            <w:tcMar>
              <w:top w:w="0" w:type="dxa"/>
              <w:bottom w:w="0" w:type="dxa"/>
            </w:tcMar>
            <w:vAlign w:val="center"/>
          </w:tcPr>
          <w:p w14:paraId="28D445EC"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Dividends (paid on charter capital expected to increase)</w:t>
            </w:r>
          </w:p>
        </w:tc>
        <w:tc>
          <w:tcPr>
            <w:tcW w:w="745" w:type="pct"/>
            <w:shd w:val="clear" w:color="auto" w:fill="auto"/>
            <w:tcMar>
              <w:top w:w="0" w:type="dxa"/>
              <w:bottom w:w="0" w:type="dxa"/>
            </w:tcMar>
            <w:vAlign w:val="center"/>
          </w:tcPr>
          <w:p w14:paraId="728B394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150%</w:t>
            </w:r>
          </w:p>
        </w:tc>
        <w:tc>
          <w:tcPr>
            <w:tcW w:w="703" w:type="pct"/>
            <w:shd w:val="clear" w:color="auto" w:fill="auto"/>
            <w:tcMar>
              <w:top w:w="0" w:type="dxa"/>
              <w:bottom w:w="0" w:type="dxa"/>
            </w:tcMar>
            <w:vAlign w:val="center"/>
          </w:tcPr>
          <w:p w14:paraId="62219B7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50%</w:t>
            </w:r>
          </w:p>
        </w:tc>
      </w:tr>
      <w:tr w:rsidR="00082D17" w:rsidRPr="00203C32" w14:paraId="3DD7A1DB" w14:textId="77777777" w:rsidTr="00FB597C">
        <w:tc>
          <w:tcPr>
            <w:tcW w:w="365" w:type="pct"/>
            <w:shd w:val="clear" w:color="auto" w:fill="auto"/>
            <w:tcMar>
              <w:top w:w="0" w:type="dxa"/>
              <w:bottom w:w="0" w:type="dxa"/>
            </w:tcMar>
            <w:vAlign w:val="center"/>
          </w:tcPr>
          <w:p w14:paraId="77F754D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w:t>
            </w:r>
          </w:p>
        </w:tc>
        <w:tc>
          <w:tcPr>
            <w:tcW w:w="3187" w:type="pct"/>
            <w:shd w:val="clear" w:color="auto" w:fill="auto"/>
            <w:tcMar>
              <w:top w:w="0" w:type="dxa"/>
              <w:bottom w:w="0" w:type="dxa"/>
            </w:tcMar>
            <w:vAlign w:val="center"/>
          </w:tcPr>
          <w:p w14:paraId="667EE83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Charter capital</w:t>
            </w:r>
          </w:p>
        </w:tc>
        <w:tc>
          <w:tcPr>
            <w:tcW w:w="745" w:type="pct"/>
            <w:shd w:val="clear" w:color="auto" w:fill="auto"/>
            <w:tcMar>
              <w:top w:w="0" w:type="dxa"/>
              <w:bottom w:w="0" w:type="dxa"/>
            </w:tcMar>
            <w:vAlign w:val="center"/>
          </w:tcPr>
          <w:p w14:paraId="2D9F68A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12,249</w:t>
            </w:r>
          </w:p>
        </w:tc>
        <w:tc>
          <w:tcPr>
            <w:tcW w:w="703" w:type="pct"/>
            <w:shd w:val="clear" w:color="auto" w:fill="auto"/>
            <w:tcMar>
              <w:top w:w="0" w:type="dxa"/>
              <w:bottom w:w="0" w:type="dxa"/>
            </w:tcMar>
            <w:vAlign w:val="center"/>
          </w:tcPr>
          <w:p w14:paraId="577EFDB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18,986</w:t>
            </w:r>
          </w:p>
        </w:tc>
      </w:tr>
      <w:tr w:rsidR="00082D17" w:rsidRPr="00203C32" w14:paraId="6ACE8CA2" w14:textId="77777777" w:rsidTr="00FB597C">
        <w:tc>
          <w:tcPr>
            <w:tcW w:w="365" w:type="pct"/>
            <w:shd w:val="clear" w:color="auto" w:fill="auto"/>
            <w:tcMar>
              <w:top w:w="0" w:type="dxa"/>
              <w:bottom w:w="0" w:type="dxa"/>
            </w:tcMar>
            <w:vAlign w:val="center"/>
          </w:tcPr>
          <w:p w14:paraId="146922A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7</w:t>
            </w:r>
          </w:p>
        </w:tc>
        <w:tc>
          <w:tcPr>
            <w:tcW w:w="3187" w:type="pct"/>
            <w:shd w:val="clear" w:color="auto" w:fill="auto"/>
            <w:tcMar>
              <w:top w:w="0" w:type="dxa"/>
              <w:bottom w:w="0" w:type="dxa"/>
            </w:tcMar>
            <w:vAlign w:val="center"/>
          </w:tcPr>
          <w:p w14:paraId="20624CB0" w14:textId="270C5D40" w:rsidR="00082D17" w:rsidRPr="00203C32" w:rsidRDefault="00FB597C" w:rsidP="0037503D">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Bonus for the Executive Board of </w:t>
            </w:r>
            <w:r w:rsidR="0037503D" w:rsidRPr="00203C32">
              <w:rPr>
                <w:rFonts w:ascii="Arial" w:hAnsi="Arial" w:cs="Arial"/>
                <w:color w:val="010000"/>
                <w:sz w:val="20"/>
              </w:rPr>
              <w:t>Management</w:t>
            </w:r>
            <w:r w:rsidRPr="00203C32">
              <w:rPr>
                <w:rFonts w:ascii="Arial" w:hAnsi="Arial" w:cs="Arial"/>
                <w:color w:val="010000"/>
                <w:sz w:val="20"/>
              </w:rPr>
              <w:t>: 2%/total profit after tax (If exceeding plan by 10%), and 1.5%</w:t>
            </w:r>
            <w:r w:rsidR="0037503D" w:rsidRPr="00203C32">
              <w:rPr>
                <w:rFonts w:ascii="Arial" w:hAnsi="Arial" w:cs="Arial"/>
                <w:color w:val="010000"/>
                <w:sz w:val="20"/>
              </w:rPr>
              <w:t>/total profit after tax</w:t>
            </w:r>
            <w:r w:rsidRPr="00203C32">
              <w:rPr>
                <w:rFonts w:ascii="Arial" w:hAnsi="Arial" w:cs="Arial"/>
                <w:color w:val="010000"/>
                <w:sz w:val="20"/>
              </w:rPr>
              <w:t xml:space="preserve"> if reaching plan.</w:t>
            </w:r>
          </w:p>
        </w:tc>
        <w:tc>
          <w:tcPr>
            <w:tcW w:w="745" w:type="pct"/>
            <w:shd w:val="clear" w:color="auto" w:fill="auto"/>
            <w:tcMar>
              <w:top w:w="0" w:type="dxa"/>
              <w:bottom w:w="0" w:type="dxa"/>
            </w:tcMar>
            <w:vAlign w:val="center"/>
          </w:tcPr>
          <w:p w14:paraId="7624B960"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749</w:t>
            </w:r>
          </w:p>
        </w:tc>
        <w:tc>
          <w:tcPr>
            <w:tcW w:w="703" w:type="pct"/>
            <w:shd w:val="clear" w:color="auto" w:fill="auto"/>
            <w:tcMar>
              <w:top w:w="0" w:type="dxa"/>
              <w:bottom w:w="0" w:type="dxa"/>
            </w:tcMar>
            <w:vAlign w:val="center"/>
          </w:tcPr>
          <w:p w14:paraId="79E895F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468</w:t>
            </w:r>
          </w:p>
        </w:tc>
      </w:tr>
      <w:tr w:rsidR="00082D17" w:rsidRPr="00203C32" w14:paraId="5D8C885A" w14:textId="77777777" w:rsidTr="00FB597C">
        <w:tc>
          <w:tcPr>
            <w:tcW w:w="365" w:type="pct"/>
            <w:shd w:val="clear" w:color="auto" w:fill="auto"/>
            <w:tcMar>
              <w:top w:w="0" w:type="dxa"/>
              <w:bottom w:w="0" w:type="dxa"/>
            </w:tcMar>
            <w:vAlign w:val="center"/>
          </w:tcPr>
          <w:p w14:paraId="10F6039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8</w:t>
            </w:r>
          </w:p>
        </w:tc>
        <w:tc>
          <w:tcPr>
            <w:tcW w:w="3187" w:type="pct"/>
            <w:shd w:val="clear" w:color="auto" w:fill="auto"/>
            <w:tcMar>
              <w:top w:w="0" w:type="dxa"/>
              <w:bottom w:w="0" w:type="dxa"/>
            </w:tcMar>
            <w:vAlign w:val="center"/>
          </w:tcPr>
          <w:p w14:paraId="48F45826" w14:textId="1B995E4E" w:rsidR="00082D17" w:rsidRPr="00203C32" w:rsidRDefault="00FB597C" w:rsidP="0037503D">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Remuneration of the Board of Directors: 6% </w:t>
            </w:r>
            <w:r w:rsidR="0037503D" w:rsidRPr="00203C32">
              <w:rPr>
                <w:rFonts w:ascii="Arial" w:hAnsi="Arial" w:cs="Arial"/>
                <w:color w:val="010000"/>
                <w:sz w:val="20"/>
              </w:rPr>
              <w:t>of p</w:t>
            </w:r>
            <w:r w:rsidRPr="00203C32">
              <w:rPr>
                <w:rFonts w:ascii="Arial" w:hAnsi="Arial" w:cs="Arial"/>
                <w:color w:val="010000"/>
                <w:sz w:val="20"/>
              </w:rPr>
              <w:t>rofit after tax</w:t>
            </w:r>
          </w:p>
        </w:tc>
        <w:tc>
          <w:tcPr>
            <w:tcW w:w="745" w:type="pct"/>
            <w:shd w:val="clear" w:color="auto" w:fill="auto"/>
            <w:tcMar>
              <w:top w:w="0" w:type="dxa"/>
              <w:bottom w:w="0" w:type="dxa"/>
            </w:tcMar>
            <w:vAlign w:val="center"/>
          </w:tcPr>
          <w:p w14:paraId="60E68EA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2,247</w:t>
            </w:r>
          </w:p>
        </w:tc>
        <w:tc>
          <w:tcPr>
            <w:tcW w:w="703" w:type="pct"/>
            <w:shd w:val="clear" w:color="auto" w:fill="auto"/>
            <w:tcMar>
              <w:top w:w="0" w:type="dxa"/>
              <w:bottom w:w="0" w:type="dxa"/>
            </w:tcMar>
            <w:vAlign w:val="center"/>
          </w:tcPr>
          <w:p w14:paraId="07FBAF9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1,872</w:t>
            </w:r>
          </w:p>
        </w:tc>
      </w:tr>
      <w:tr w:rsidR="00082D17" w:rsidRPr="00203C32" w14:paraId="2586046C" w14:textId="77777777" w:rsidTr="00FB597C">
        <w:tc>
          <w:tcPr>
            <w:tcW w:w="365" w:type="pct"/>
            <w:shd w:val="clear" w:color="auto" w:fill="auto"/>
            <w:tcMar>
              <w:top w:w="0" w:type="dxa"/>
              <w:bottom w:w="0" w:type="dxa"/>
            </w:tcMar>
            <w:vAlign w:val="center"/>
          </w:tcPr>
          <w:p w14:paraId="7357C3A0"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9</w:t>
            </w:r>
          </w:p>
        </w:tc>
        <w:tc>
          <w:tcPr>
            <w:tcW w:w="3187" w:type="pct"/>
            <w:shd w:val="clear" w:color="auto" w:fill="auto"/>
            <w:tcMar>
              <w:top w:w="0" w:type="dxa"/>
              <w:bottom w:w="0" w:type="dxa"/>
            </w:tcMar>
            <w:vAlign w:val="center"/>
          </w:tcPr>
          <w:p w14:paraId="08F8D6A7" w14:textId="657D2002" w:rsidR="00082D17" w:rsidRPr="00203C32" w:rsidRDefault="00FB597C" w:rsidP="0037503D">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Remuneration for the Supervisory Board: 1.8% </w:t>
            </w:r>
            <w:r w:rsidR="0037503D" w:rsidRPr="00203C32">
              <w:rPr>
                <w:rFonts w:ascii="Arial" w:hAnsi="Arial" w:cs="Arial"/>
                <w:color w:val="010000"/>
                <w:sz w:val="20"/>
              </w:rPr>
              <w:t>of p</w:t>
            </w:r>
            <w:r w:rsidRPr="00203C32">
              <w:rPr>
                <w:rFonts w:ascii="Arial" w:hAnsi="Arial" w:cs="Arial"/>
                <w:color w:val="010000"/>
                <w:sz w:val="20"/>
              </w:rPr>
              <w:t>rofit after tax</w:t>
            </w:r>
          </w:p>
        </w:tc>
        <w:tc>
          <w:tcPr>
            <w:tcW w:w="745" w:type="pct"/>
            <w:shd w:val="clear" w:color="auto" w:fill="auto"/>
            <w:tcMar>
              <w:top w:w="0" w:type="dxa"/>
              <w:bottom w:w="0" w:type="dxa"/>
            </w:tcMar>
            <w:vAlign w:val="center"/>
          </w:tcPr>
          <w:p w14:paraId="4D4F6C2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674</w:t>
            </w:r>
          </w:p>
        </w:tc>
        <w:tc>
          <w:tcPr>
            <w:tcW w:w="703" w:type="pct"/>
            <w:shd w:val="clear" w:color="auto" w:fill="auto"/>
            <w:tcMar>
              <w:top w:w="0" w:type="dxa"/>
              <w:bottom w:w="0" w:type="dxa"/>
            </w:tcMar>
            <w:vAlign w:val="center"/>
          </w:tcPr>
          <w:p w14:paraId="7AF509C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562</w:t>
            </w:r>
          </w:p>
        </w:tc>
      </w:tr>
    </w:tbl>
    <w:p w14:paraId="21645BF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Plan on profit distribution in 2024</w:t>
      </w:r>
    </w:p>
    <w:tbl>
      <w:tblPr>
        <w:tblStyle w:val="aa"/>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56"/>
        <w:gridCol w:w="5318"/>
        <w:gridCol w:w="1393"/>
        <w:gridCol w:w="1652"/>
      </w:tblGrid>
      <w:tr w:rsidR="00082D17" w:rsidRPr="00203C32" w14:paraId="68982EF2" w14:textId="77777777" w:rsidTr="00FB597C">
        <w:tc>
          <w:tcPr>
            <w:tcW w:w="364" w:type="pct"/>
            <w:shd w:val="clear" w:color="auto" w:fill="auto"/>
            <w:tcMar>
              <w:top w:w="0" w:type="dxa"/>
              <w:bottom w:w="0" w:type="dxa"/>
            </w:tcMar>
            <w:vAlign w:val="center"/>
          </w:tcPr>
          <w:p w14:paraId="22288CB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No.</w:t>
            </w:r>
          </w:p>
        </w:tc>
        <w:tc>
          <w:tcPr>
            <w:tcW w:w="2948" w:type="pct"/>
            <w:shd w:val="clear" w:color="auto" w:fill="auto"/>
            <w:tcMar>
              <w:top w:w="0" w:type="dxa"/>
              <w:bottom w:w="0" w:type="dxa"/>
            </w:tcMar>
            <w:vAlign w:val="center"/>
          </w:tcPr>
          <w:p w14:paraId="08ABF41F" w14:textId="56C6C82B" w:rsidR="00082D17" w:rsidRPr="00203C32" w:rsidRDefault="0037503D"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Target</w:t>
            </w:r>
          </w:p>
        </w:tc>
        <w:tc>
          <w:tcPr>
            <w:tcW w:w="772" w:type="pct"/>
            <w:shd w:val="clear" w:color="auto" w:fill="auto"/>
            <w:tcMar>
              <w:top w:w="0" w:type="dxa"/>
              <w:bottom w:w="0" w:type="dxa"/>
            </w:tcMar>
            <w:vAlign w:val="center"/>
          </w:tcPr>
          <w:p w14:paraId="47C10B5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Unit</w:t>
            </w:r>
          </w:p>
        </w:tc>
        <w:tc>
          <w:tcPr>
            <w:tcW w:w="916" w:type="pct"/>
            <w:shd w:val="clear" w:color="auto" w:fill="auto"/>
            <w:tcMar>
              <w:top w:w="0" w:type="dxa"/>
              <w:bottom w:w="0" w:type="dxa"/>
            </w:tcMar>
            <w:vAlign w:val="center"/>
          </w:tcPr>
          <w:p w14:paraId="53DD371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Amount</w:t>
            </w:r>
          </w:p>
        </w:tc>
      </w:tr>
      <w:tr w:rsidR="00082D17" w:rsidRPr="00203C32" w14:paraId="1B33F3EB" w14:textId="77777777" w:rsidTr="00FB597C">
        <w:tc>
          <w:tcPr>
            <w:tcW w:w="364" w:type="pct"/>
            <w:shd w:val="clear" w:color="auto" w:fill="auto"/>
            <w:tcMar>
              <w:top w:w="0" w:type="dxa"/>
              <w:bottom w:w="0" w:type="dxa"/>
            </w:tcMar>
            <w:vAlign w:val="center"/>
          </w:tcPr>
          <w:p w14:paraId="314DEAD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w:t>
            </w:r>
          </w:p>
        </w:tc>
        <w:tc>
          <w:tcPr>
            <w:tcW w:w="2948" w:type="pct"/>
            <w:shd w:val="clear" w:color="auto" w:fill="auto"/>
            <w:tcMar>
              <w:top w:w="0" w:type="dxa"/>
              <w:bottom w:w="0" w:type="dxa"/>
            </w:tcMar>
            <w:vAlign w:val="center"/>
          </w:tcPr>
          <w:p w14:paraId="1536BCF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Total profit according to plan</w:t>
            </w:r>
          </w:p>
        </w:tc>
        <w:tc>
          <w:tcPr>
            <w:tcW w:w="772" w:type="pct"/>
            <w:shd w:val="clear" w:color="auto" w:fill="auto"/>
            <w:tcMar>
              <w:top w:w="0" w:type="dxa"/>
              <w:bottom w:w="0" w:type="dxa"/>
            </w:tcMar>
            <w:vAlign w:val="center"/>
          </w:tcPr>
          <w:p w14:paraId="6FFBB2B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Million VND</w:t>
            </w:r>
          </w:p>
        </w:tc>
        <w:tc>
          <w:tcPr>
            <w:tcW w:w="916" w:type="pct"/>
            <w:shd w:val="clear" w:color="auto" w:fill="auto"/>
            <w:tcMar>
              <w:top w:w="0" w:type="dxa"/>
              <w:bottom w:w="0" w:type="dxa"/>
            </w:tcMar>
            <w:vAlign w:val="center"/>
          </w:tcPr>
          <w:p w14:paraId="2604A4D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39,000</w:t>
            </w:r>
          </w:p>
        </w:tc>
      </w:tr>
      <w:tr w:rsidR="00082D17" w:rsidRPr="00203C32" w14:paraId="7E565457" w14:textId="77777777" w:rsidTr="00FB597C">
        <w:tc>
          <w:tcPr>
            <w:tcW w:w="364" w:type="pct"/>
            <w:shd w:val="clear" w:color="auto" w:fill="auto"/>
            <w:tcMar>
              <w:top w:w="0" w:type="dxa"/>
              <w:bottom w:w="0" w:type="dxa"/>
            </w:tcMar>
            <w:vAlign w:val="center"/>
          </w:tcPr>
          <w:p w14:paraId="332139D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2</w:t>
            </w:r>
          </w:p>
        </w:tc>
        <w:tc>
          <w:tcPr>
            <w:tcW w:w="2948" w:type="pct"/>
            <w:shd w:val="clear" w:color="auto" w:fill="auto"/>
            <w:tcMar>
              <w:top w:w="0" w:type="dxa"/>
              <w:bottom w:w="0" w:type="dxa"/>
            </w:tcMar>
            <w:vAlign w:val="center"/>
          </w:tcPr>
          <w:p w14:paraId="1CB5B5A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Corporate income tax payable to the State (20%)</w:t>
            </w:r>
          </w:p>
        </w:tc>
        <w:tc>
          <w:tcPr>
            <w:tcW w:w="772" w:type="pct"/>
            <w:shd w:val="clear" w:color="auto" w:fill="auto"/>
            <w:tcMar>
              <w:top w:w="0" w:type="dxa"/>
              <w:bottom w:w="0" w:type="dxa"/>
            </w:tcMar>
            <w:vAlign w:val="center"/>
          </w:tcPr>
          <w:p w14:paraId="0207278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Million VND</w:t>
            </w:r>
          </w:p>
        </w:tc>
        <w:tc>
          <w:tcPr>
            <w:tcW w:w="916" w:type="pct"/>
            <w:shd w:val="clear" w:color="auto" w:fill="auto"/>
            <w:tcMar>
              <w:top w:w="0" w:type="dxa"/>
              <w:bottom w:w="0" w:type="dxa"/>
            </w:tcMar>
            <w:vAlign w:val="center"/>
          </w:tcPr>
          <w:p w14:paraId="6785428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7,800</w:t>
            </w:r>
          </w:p>
        </w:tc>
      </w:tr>
      <w:tr w:rsidR="00082D17" w:rsidRPr="00203C32" w14:paraId="22C040C9" w14:textId="77777777" w:rsidTr="00FB597C">
        <w:tc>
          <w:tcPr>
            <w:tcW w:w="364" w:type="pct"/>
            <w:shd w:val="clear" w:color="auto" w:fill="auto"/>
            <w:tcMar>
              <w:top w:w="0" w:type="dxa"/>
              <w:bottom w:w="0" w:type="dxa"/>
            </w:tcMar>
            <w:vAlign w:val="center"/>
          </w:tcPr>
          <w:p w14:paraId="50EE84E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w:t>
            </w:r>
          </w:p>
        </w:tc>
        <w:tc>
          <w:tcPr>
            <w:tcW w:w="2948" w:type="pct"/>
            <w:shd w:val="clear" w:color="auto" w:fill="auto"/>
            <w:tcMar>
              <w:top w:w="0" w:type="dxa"/>
              <w:bottom w:w="0" w:type="dxa"/>
            </w:tcMar>
            <w:vAlign w:val="center"/>
          </w:tcPr>
          <w:p w14:paraId="696CFF4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Profit after tax for distribution</w:t>
            </w:r>
          </w:p>
        </w:tc>
        <w:tc>
          <w:tcPr>
            <w:tcW w:w="772" w:type="pct"/>
            <w:shd w:val="clear" w:color="auto" w:fill="auto"/>
            <w:tcMar>
              <w:top w:w="0" w:type="dxa"/>
              <w:bottom w:w="0" w:type="dxa"/>
            </w:tcMar>
            <w:vAlign w:val="center"/>
          </w:tcPr>
          <w:p w14:paraId="15897E6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Million VND</w:t>
            </w:r>
          </w:p>
        </w:tc>
        <w:tc>
          <w:tcPr>
            <w:tcW w:w="916" w:type="pct"/>
            <w:shd w:val="clear" w:color="auto" w:fill="auto"/>
            <w:tcMar>
              <w:top w:w="0" w:type="dxa"/>
              <w:bottom w:w="0" w:type="dxa"/>
            </w:tcMar>
            <w:vAlign w:val="center"/>
          </w:tcPr>
          <w:p w14:paraId="56C3708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31,200</w:t>
            </w:r>
          </w:p>
        </w:tc>
      </w:tr>
      <w:tr w:rsidR="00082D17" w:rsidRPr="00203C32" w14:paraId="35C56E2D" w14:textId="77777777" w:rsidTr="00FB597C">
        <w:tc>
          <w:tcPr>
            <w:tcW w:w="364" w:type="pct"/>
            <w:shd w:val="clear" w:color="auto" w:fill="auto"/>
            <w:tcMar>
              <w:top w:w="0" w:type="dxa"/>
              <w:bottom w:w="0" w:type="dxa"/>
            </w:tcMar>
            <w:vAlign w:val="center"/>
          </w:tcPr>
          <w:p w14:paraId="448227C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4</w:t>
            </w:r>
          </w:p>
        </w:tc>
        <w:tc>
          <w:tcPr>
            <w:tcW w:w="2948" w:type="pct"/>
            <w:shd w:val="clear" w:color="auto" w:fill="auto"/>
            <w:tcMar>
              <w:top w:w="0" w:type="dxa"/>
              <w:bottom w:w="0" w:type="dxa"/>
            </w:tcMar>
            <w:vAlign w:val="center"/>
          </w:tcPr>
          <w:p w14:paraId="503CBF14" w14:textId="40644293"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Bonus for the Executive Board of Management (2%/total profit after tax if exceeding plan by 10%, and 1.5%</w:t>
            </w:r>
            <w:r w:rsidR="0037503D" w:rsidRPr="00203C32">
              <w:rPr>
                <w:rFonts w:ascii="Arial" w:hAnsi="Arial" w:cs="Arial"/>
                <w:color w:val="010000"/>
                <w:sz w:val="20"/>
              </w:rPr>
              <w:t>/total profit after tax</w:t>
            </w:r>
            <w:r w:rsidRPr="00203C32">
              <w:rPr>
                <w:rFonts w:ascii="Arial" w:hAnsi="Arial" w:cs="Arial"/>
                <w:color w:val="010000"/>
                <w:sz w:val="20"/>
              </w:rPr>
              <w:t xml:space="preserve"> if reaching plan)</w:t>
            </w:r>
          </w:p>
        </w:tc>
        <w:tc>
          <w:tcPr>
            <w:tcW w:w="772" w:type="pct"/>
            <w:shd w:val="clear" w:color="auto" w:fill="auto"/>
            <w:tcMar>
              <w:top w:w="0" w:type="dxa"/>
              <w:bottom w:w="0" w:type="dxa"/>
            </w:tcMar>
            <w:vAlign w:val="center"/>
          </w:tcPr>
          <w:p w14:paraId="457B4E8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Million VND</w:t>
            </w:r>
          </w:p>
        </w:tc>
        <w:tc>
          <w:tcPr>
            <w:tcW w:w="916" w:type="pct"/>
            <w:shd w:val="clear" w:color="auto" w:fill="auto"/>
            <w:tcMar>
              <w:top w:w="0" w:type="dxa"/>
              <w:bottom w:w="0" w:type="dxa"/>
            </w:tcMar>
            <w:vAlign w:val="center"/>
          </w:tcPr>
          <w:p w14:paraId="2680C9A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468</w:t>
            </w:r>
          </w:p>
        </w:tc>
      </w:tr>
      <w:tr w:rsidR="00082D17" w:rsidRPr="00203C32" w14:paraId="046F0599" w14:textId="77777777" w:rsidTr="00FB597C">
        <w:tc>
          <w:tcPr>
            <w:tcW w:w="364" w:type="pct"/>
            <w:shd w:val="clear" w:color="auto" w:fill="auto"/>
            <w:tcMar>
              <w:top w:w="0" w:type="dxa"/>
              <w:bottom w:w="0" w:type="dxa"/>
            </w:tcMar>
            <w:vAlign w:val="center"/>
          </w:tcPr>
          <w:p w14:paraId="7220920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5</w:t>
            </w:r>
          </w:p>
        </w:tc>
        <w:tc>
          <w:tcPr>
            <w:tcW w:w="2948" w:type="pct"/>
            <w:shd w:val="clear" w:color="auto" w:fill="auto"/>
            <w:tcMar>
              <w:top w:w="0" w:type="dxa"/>
              <w:bottom w:w="0" w:type="dxa"/>
            </w:tcMar>
            <w:vAlign w:val="center"/>
          </w:tcPr>
          <w:p w14:paraId="668E328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Remaining profit to distribute funds and pay dividends (5= 3-4)</w:t>
            </w:r>
          </w:p>
        </w:tc>
        <w:tc>
          <w:tcPr>
            <w:tcW w:w="772" w:type="pct"/>
            <w:shd w:val="clear" w:color="auto" w:fill="auto"/>
            <w:tcMar>
              <w:top w:w="0" w:type="dxa"/>
              <w:bottom w:w="0" w:type="dxa"/>
            </w:tcMar>
            <w:vAlign w:val="center"/>
          </w:tcPr>
          <w:p w14:paraId="7834B90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Million VND</w:t>
            </w:r>
          </w:p>
        </w:tc>
        <w:tc>
          <w:tcPr>
            <w:tcW w:w="916" w:type="pct"/>
            <w:shd w:val="clear" w:color="auto" w:fill="auto"/>
            <w:tcMar>
              <w:top w:w="0" w:type="dxa"/>
              <w:bottom w:w="0" w:type="dxa"/>
            </w:tcMar>
            <w:vAlign w:val="center"/>
          </w:tcPr>
          <w:p w14:paraId="19AC5CC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30,732</w:t>
            </w:r>
          </w:p>
        </w:tc>
      </w:tr>
      <w:tr w:rsidR="00082D17" w:rsidRPr="00203C32" w14:paraId="1C59AB49" w14:textId="77777777" w:rsidTr="00FB597C">
        <w:tc>
          <w:tcPr>
            <w:tcW w:w="364" w:type="pct"/>
            <w:shd w:val="clear" w:color="auto" w:fill="auto"/>
            <w:tcMar>
              <w:top w:w="0" w:type="dxa"/>
              <w:bottom w:w="0" w:type="dxa"/>
            </w:tcMar>
            <w:vAlign w:val="center"/>
          </w:tcPr>
          <w:p w14:paraId="32367BE0"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w:t>
            </w:r>
          </w:p>
        </w:tc>
        <w:tc>
          <w:tcPr>
            <w:tcW w:w="2948" w:type="pct"/>
            <w:shd w:val="clear" w:color="auto" w:fill="auto"/>
            <w:tcMar>
              <w:top w:w="0" w:type="dxa"/>
              <w:bottom w:w="0" w:type="dxa"/>
            </w:tcMar>
            <w:vAlign w:val="center"/>
          </w:tcPr>
          <w:p w14:paraId="6F3B0A2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Bonus and welfare fund: 50% (5-8)</w:t>
            </w:r>
          </w:p>
        </w:tc>
        <w:tc>
          <w:tcPr>
            <w:tcW w:w="772" w:type="pct"/>
            <w:shd w:val="clear" w:color="auto" w:fill="auto"/>
            <w:tcMar>
              <w:top w:w="0" w:type="dxa"/>
              <w:bottom w:w="0" w:type="dxa"/>
            </w:tcMar>
            <w:vAlign w:val="center"/>
          </w:tcPr>
          <w:p w14:paraId="47025D5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Million VND</w:t>
            </w:r>
          </w:p>
        </w:tc>
        <w:tc>
          <w:tcPr>
            <w:tcW w:w="916" w:type="pct"/>
            <w:shd w:val="clear" w:color="auto" w:fill="auto"/>
            <w:tcMar>
              <w:top w:w="0" w:type="dxa"/>
              <w:bottom w:w="0" w:type="dxa"/>
            </w:tcMar>
            <w:vAlign w:val="center"/>
          </w:tcPr>
          <w:p w14:paraId="40C3387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10,619.5</w:t>
            </w:r>
          </w:p>
        </w:tc>
      </w:tr>
      <w:tr w:rsidR="00082D17" w:rsidRPr="00203C32" w14:paraId="28CB9BC8" w14:textId="77777777" w:rsidTr="00FB597C">
        <w:tc>
          <w:tcPr>
            <w:tcW w:w="364" w:type="pct"/>
            <w:shd w:val="clear" w:color="auto" w:fill="auto"/>
            <w:tcMar>
              <w:top w:w="0" w:type="dxa"/>
              <w:bottom w:w="0" w:type="dxa"/>
            </w:tcMar>
            <w:vAlign w:val="center"/>
          </w:tcPr>
          <w:p w14:paraId="370CCDA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lastRenderedPageBreak/>
              <w:t>7</w:t>
            </w:r>
          </w:p>
        </w:tc>
        <w:tc>
          <w:tcPr>
            <w:tcW w:w="2948" w:type="pct"/>
            <w:shd w:val="clear" w:color="auto" w:fill="auto"/>
            <w:tcMar>
              <w:top w:w="0" w:type="dxa"/>
              <w:bottom w:w="0" w:type="dxa"/>
            </w:tcMar>
            <w:vAlign w:val="center"/>
          </w:tcPr>
          <w:p w14:paraId="0139AFF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Investment and development fund: 50% (5-8)</w:t>
            </w:r>
          </w:p>
        </w:tc>
        <w:tc>
          <w:tcPr>
            <w:tcW w:w="772" w:type="pct"/>
            <w:shd w:val="clear" w:color="auto" w:fill="auto"/>
            <w:tcMar>
              <w:top w:w="0" w:type="dxa"/>
              <w:bottom w:w="0" w:type="dxa"/>
            </w:tcMar>
            <w:vAlign w:val="center"/>
          </w:tcPr>
          <w:p w14:paraId="1D1FA69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Million VND</w:t>
            </w:r>
          </w:p>
        </w:tc>
        <w:tc>
          <w:tcPr>
            <w:tcW w:w="916" w:type="pct"/>
            <w:shd w:val="clear" w:color="auto" w:fill="auto"/>
            <w:tcMar>
              <w:top w:w="0" w:type="dxa"/>
              <w:bottom w:w="0" w:type="dxa"/>
            </w:tcMar>
            <w:vAlign w:val="center"/>
          </w:tcPr>
          <w:p w14:paraId="6245BF5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10,619.5</w:t>
            </w:r>
          </w:p>
        </w:tc>
      </w:tr>
      <w:tr w:rsidR="00082D17" w:rsidRPr="00203C32" w14:paraId="5AE2E885" w14:textId="77777777" w:rsidTr="00FB597C">
        <w:tc>
          <w:tcPr>
            <w:tcW w:w="364" w:type="pct"/>
            <w:shd w:val="clear" w:color="auto" w:fill="auto"/>
            <w:tcMar>
              <w:top w:w="0" w:type="dxa"/>
              <w:bottom w:w="0" w:type="dxa"/>
            </w:tcMar>
            <w:vAlign w:val="center"/>
          </w:tcPr>
          <w:p w14:paraId="262417F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8</w:t>
            </w:r>
          </w:p>
        </w:tc>
        <w:tc>
          <w:tcPr>
            <w:tcW w:w="2948" w:type="pct"/>
            <w:shd w:val="clear" w:color="auto" w:fill="auto"/>
            <w:tcMar>
              <w:top w:w="0" w:type="dxa"/>
              <w:bottom w:w="0" w:type="dxa"/>
            </w:tcMar>
            <w:vAlign w:val="center"/>
          </w:tcPr>
          <w:p w14:paraId="51B8C73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Dividend payment in 2024: 50% of expected charter capital increase</w:t>
            </w:r>
          </w:p>
        </w:tc>
        <w:tc>
          <w:tcPr>
            <w:tcW w:w="772" w:type="pct"/>
            <w:shd w:val="clear" w:color="auto" w:fill="auto"/>
            <w:tcMar>
              <w:top w:w="0" w:type="dxa"/>
              <w:bottom w:w="0" w:type="dxa"/>
            </w:tcMar>
            <w:vAlign w:val="center"/>
          </w:tcPr>
          <w:p w14:paraId="38C0147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Million VND</w:t>
            </w:r>
          </w:p>
        </w:tc>
        <w:tc>
          <w:tcPr>
            <w:tcW w:w="916" w:type="pct"/>
            <w:shd w:val="clear" w:color="auto" w:fill="auto"/>
            <w:tcMar>
              <w:top w:w="0" w:type="dxa"/>
              <w:bottom w:w="0" w:type="dxa"/>
            </w:tcMar>
            <w:vAlign w:val="center"/>
          </w:tcPr>
          <w:p w14:paraId="3BDE515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9,493</w:t>
            </w:r>
          </w:p>
        </w:tc>
      </w:tr>
    </w:tbl>
    <w:p w14:paraId="4DFF0A7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Plan for dividend payment in 2024</w:t>
      </w:r>
    </w:p>
    <w:p w14:paraId="4C412A08" w14:textId="1EAB4B1F" w:rsidR="00082D17" w:rsidRPr="00203C32" w:rsidRDefault="00FB597C" w:rsidP="0037503D">
      <w:pPr>
        <w:pStyle w:val="ListParagraph"/>
        <w:numPr>
          <w:ilvl w:val="0"/>
          <w:numId w:val="1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Pay dividends in one round after the Annual General Meeting of Shareholders approves the General Mandate on dividend payment.</w:t>
      </w:r>
    </w:p>
    <w:p w14:paraId="7AF65496" w14:textId="22D72CC8"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Expected remuneration of the Board of Directors and </w:t>
      </w:r>
      <w:r w:rsidR="0037503D" w:rsidRPr="00203C32">
        <w:rPr>
          <w:rFonts w:ascii="Arial" w:hAnsi="Arial" w:cs="Arial"/>
          <w:color w:val="010000"/>
          <w:sz w:val="20"/>
        </w:rPr>
        <w:t xml:space="preserve">the </w:t>
      </w:r>
      <w:r w:rsidRPr="00203C32">
        <w:rPr>
          <w:rFonts w:ascii="Arial" w:hAnsi="Arial" w:cs="Arial"/>
          <w:color w:val="010000"/>
          <w:sz w:val="20"/>
        </w:rPr>
        <w:t>Supervisory Board in 2024</w:t>
      </w:r>
    </w:p>
    <w:p w14:paraId="5717FCF8" w14:textId="29204DD4" w:rsidR="00082D17" w:rsidRPr="00203C32" w:rsidRDefault="00FB597C" w:rsidP="00FB597C">
      <w:pPr>
        <w:numPr>
          <w:ilvl w:val="0"/>
          <w:numId w:val="3"/>
        </w:numPr>
        <w:pBdr>
          <w:top w:val="nil"/>
          <w:left w:val="nil"/>
          <w:bottom w:val="nil"/>
          <w:right w:val="nil"/>
          <w:between w:val="nil"/>
        </w:pBdr>
        <w:tabs>
          <w:tab w:val="left" w:pos="432"/>
          <w:tab w:val="left" w:pos="1615"/>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Remuneration of the Board of Directors: (6% </w:t>
      </w:r>
      <w:r w:rsidR="0037503D" w:rsidRPr="00203C32">
        <w:rPr>
          <w:rFonts w:ascii="Arial" w:hAnsi="Arial" w:cs="Arial"/>
          <w:color w:val="010000"/>
          <w:sz w:val="20"/>
        </w:rPr>
        <w:t>of p</w:t>
      </w:r>
      <w:r w:rsidRPr="00203C32">
        <w:rPr>
          <w:rFonts w:ascii="Arial" w:hAnsi="Arial" w:cs="Arial"/>
          <w:color w:val="010000"/>
          <w:sz w:val="20"/>
        </w:rPr>
        <w:t>rofit after tax)</w:t>
      </w:r>
    </w:p>
    <w:p w14:paraId="4E50A74F" w14:textId="56C8FEAC" w:rsidR="00082D17" w:rsidRPr="00203C32" w:rsidRDefault="00FB597C" w:rsidP="00FB597C">
      <w:pPr>
        <w:numPr>
          <w:ilvl w:val="0"/>
          <w:numId w:val="3"/>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Remuneration for the Supervisory Board: (1.8% </w:t>
      </w:r>
      <w:r w:rsidR="0037503D" w:rsidRPr="00203C32">
        <w:rPr>
          <w:rFonts w:ascii="Arial" w:hAnsi="Arial" w:cs="Arial"/>
          <w:color w:val="010000"/>
          <w:sz w:val="20"/>
        </w:rPr>
        <w:t xml:space="preserve">of </w:t>
      </w:r>
      <w:r w:rsidRPr="00203C32">
        <w:rPr>
          <w:rFonts w:ascii="Arial" w:hAnsi="Arial" w:cs="Arial"/>
          <w:color w:val="010000"/>
          <w:sz w:val="20"/>
        </w:rPr>
        <w:t>profit after tax)</w:t>
      </w:r>
    </w:p>
    <w:p w14:paraId="072F6D26" w14:textId="3B4F5CD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After the Annual General Meeting of Shareholders </w:t>
      </w:r>
      <w:r w:rsidR="0037503D" w:rsidRPr="00203C32">
        <w:rPr>
          <w:rFonts w:ascii="Arial" w:hAnsi="Arial" w:cs="Arial"/>
          <w:color w:val="010000"/>
          <w:sz w:val="20"/>
        </w:rPr>
        <w:t xml:space="preserve">2024 </w:t>
      </w:r>
      <w:r w:rsidRPr="00203C32">
        <w:rPr>
          <w:rFonts w:ascii="Arial" w:hAnsi="Arial" w:cs="Arial"/>
          <w:color w:val="010000"/>
          <w:sz w:val="20"/>
        </w:rPr>
        <w:t>elect</w:t>
      </w:r>
      <w:r w:rsidR="0037503D" w:rsidRPr="00203C32">
        <w:rPr>
          <w:rFonts w:ascii="Arial" w:hAnsi="Arial" w:cs="Arial"/>
          <w:color w:val="010000"/>
          <w:sz w:val="20"/>
        </w:rPr>
        <w:t>s</w:t>
      </w:r>
      <w:r w:rsidRPr="00203C32">
        <w:rPr>
          <w:rFonts w:ascii="Arial" w:hAnsi="Arial" w:cs="Arial"/>
          <w:color w:val="010000"/>
          <w:sz w:val="20"/>
        </w:rPr>
        <w:t xml:space="preserve"> the Board of Directors and the Supervisory Board, the Company will report to the General Meeting of Shareholders the list of members of the Board of Directors and the Supervisory Board receiving detailed remuneration regimes.</w:t>
      </w:r>
    </w:p>
    <w:p w14:paraId="417B106A" w14:textId="77777777" w:rsidR="00082D17" w:rsidRPr="00203C32" w:rsidRDefault="00FB597C" w:rsidP="00FB597C">
      <w:pPr>
        <w:keepNext/>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Article 5: Approve the Report on supervision results of the Supervisory Board in 2023</w:t>
      </w:r>
    </w:p>
    <w:p w14:paraId="2931828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The General Meeting of Shareholders approves the contents of the Report on supervision results of the Supervisory Board in 2023 reported by Mr. Vu Dang Khoa - Chief of the Supervisory Board at the Meeting and attached to this General Mandate.</w:t>
      </w:r>
    </w:p>
    <w:p w14:paraId="6B6974F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Article 6: Approve the selection of an audit company in 2024</w:t>
      </w:r>
    </w:p>
    <w:p w14:paraId="47B8441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The General Meeting of Shareholders approves the selection of the audit company in 2024 according to the content in Proposal No. 01/BKS-VNX dated March 25, 2024 presented to the Meeting and attached to this General Mandate. The General Meeting of Shareholders authorizes the Board of Directors to decide on selecting one of three independent audit companies to audit the Financial Statements 2023. The list of auditing companies includes:</w:t>
      </w:r>
    </w:p>
    <w:p w14:paraId="031876EE" w14:textId="77777777" w:rsidR="00082D17" w:rsidRPr="00203C32" w:rsidRDefault="00FB597C" w:rsidP="00FB597C">
      <w:pPr>
        <w:numPr>
          <w:ilvl w:val="0"/>
          <w:numId w:val="10"/>
        </w:numPr>
        <w:pBdr>
          <w:top w:val="nil"/>
          <w:left w:val="nil"/>
          <w:bottom w:val="nil"/>
          <w:right w:val="nil"/>
          <w:between w:val="nil"/>
        </w:pBdr>
        <w:tabs>
          <w:tab w:val="left" w:pos="432"/>
          <w:tab w:val="left" w:pos="2200"/>
        </w:tabs>
        <w:spacing w:after="120" w:line="360" w:lineRule="auto"/>
        <w:rPr>
          <w:rFonts w:ascii="Arial" w:eastAsia="Arial" w:hAnsi="Arial" w:cs="Arial"/>
          <w:color w:val="010000"/>
          <w:sz w:val="20"/>
          <w:szCs w:val="20"/>
        </w:rPr>
      </w:pPr>
      <w:r w:rsidRPr="00203C32">
        <w:rPr>
          <w:rFonts w:ascii="Arial" w:hAnsi="Arial" w:cs="Arial"/>
          <w:color w:val="010000"/>
          <w:sz w:val="20"/>
        </w:rPr>
        <w:t>ASCO Firm Auditing and Valuation Company Limited</w:t>
      </w:r>
    </w:p>
    <w:p w14:paraId="5C973CC2" w14:textId="77777777" w:rsidR="00082D17" w:rsidRPr="00203C32" w:rsidRDefault="00FB597C" w:rsidP="00FB597C">
      <w:pPr>
        <w:numPr>
          <w:ilvl w:val="0"/>
          <w:numId w:val="10"/>
        </w:numPr>
        <w:pBdr>
          <w:top w:val="nil"/>
          <w:left w:val="nil"/>
          <w:bottom w:val="nil"/>
          <w:right w:val="nil"/>
          <w:between w:val="nil"/>
        </w:pBdr>
        <w:tabs>
          <w:tab w:val="left" w:pos="432"/>
          <w:tab w:val="left" w:pos="2225"/>
        </w:tabs>
        <w:spacing w:after="120" w:line="360" w:lineRule="auto"/>
        <w:rPr>
          <w:rFonts w:ascii="Arial" w:eastAsia="Arial" w:hAnsi="Arial" w:cs="Arial"/>
          <w:color w:val="010000"/>
          <w:sz w:val="20"/>
          <w:szCs w:val="20"/>
        </w:rPr>
      </w:pPr>
      <w:r w:rsidRPr="00203C32">
        <w:rPr>
          <w:rFonts w:ascii="Arial" w:hAnsi="Arial" w:cs="Arial"/>
          <w:color w:val="010000"/>
          <w:sz w:val="20"/>
        </w:rPr>
        <w:t>Vietnam Auditing and Valuation Company Limited (AVA)</w:t>
      </w:r>
    </w:p>
    <w:p w14:paraId="3102D671" w14:textId="77777777" w:rsidR="00082D17" w:rsidRPr="00203C32" w:rsidRDefault="00FB597C" w:rsidP="00FB597C">
      <w:pPr>
        <w:numPr>
          <w:ilvl w:val="0"/>
          <w:numId w:val="10"/>
        </w:numPr>
        <w:pBdr>
          <w:top w:val="nil"/>
          <w:left w:val="nil"/>
          <w:bottom w:val="nil"/>
          <w:right w:val="nil"/>
          <w:between w:val="nil"/>
        </w:pBdr>
        <w:tabs>
          <w:tab w:val="left" w:pos="432"/>
          <w:tab w:val="left" w:pos="2225"/>
        </w:tabs>
        <w:spacing w:after="120" w:line="360" w:lineRule="auto"/>
        <w:rPr>
          <w:rFonts w:ascii="Arial" w:eastAsia="Arial" w:hAnsi="Arial" w:cs="Arial"/>
          <w:color w:val="010000"/>
          <w:sz w:val="20"/>
          <w:szCs w:val="20"/>
        </w:rPr>
      </w:pPr>
      <w:r w:rsidRPr="00203C32">
        <w:rPr>
          <w:rFonts w:ascii="Arial" w:hAnsi="Arial" w:cs="Arial"/>
          <w:color w:val="010000"/>
          <w:sz w:val="20"/>
        </w:rPr>
        <w:t>VACO Auditing Company Limited</w:t>
      </w:r>
    </w:p>
    <w:p w14:paraId="54E9701C" w14:textId="77777777" w:rsidR="00082D17" w:rsidRPr="00203C32" w:rsidRDefault="00FB597C" w:rsidP="00FB597C">
      <w:pPr>
        <w:keepNext/>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Article 7: Approve the share issuance plan under the Company's Employee Stock Ownership Plan in 2024 to increase charter capital</w:t>
      </w:r>
    </w:p>
    <w:p w14:paraId="1A7ED1D1" w14:textId="77777777" w:rsidR="00082D17" w:rsidRPr="00203C32" w:rsidRDefault="00FB597C" w:rsidP="00FB597C">
      <w:pPr>
        <w:numPr>
          <w:ilvl w:val="0"/>
          <w:numId w:val="5"/>
        </w:numPr>
        <w:pBdr>
          <w:top w:val="nil"/>
          <w:left w:val="nil"/>
          <w:bottom w:val="nil"/>
          <w:right w:val="nil"/>
          <w:between w:val="nil"/>
        </w:pBdr>
        <w:tabs>
          <w:tab w:val="left" w:pos="432"/>
          <w:tab w:val="left" w:pos="790"/>
        </w:tabs>
        <w:spacing w:after="120" w:line="360" w:lineRule="auto"/>
        <w:rPr>
          <w:rFonts w:ascii="Arial" w:eastAsia="Arial" w:hAnsi="Arial" w:cs="Arial"/>
          <w:color w:val="010000"/>
          <w:sz w:val="20"/>
          <w:szCs w:val="20"/>
        </w:rPr>
      </w:pPr>
      <w:r w:rsidRPr="00203C32">
        <w:rPr>
          <w:rFonts w:ascii="Arial" w:hAnsi="Arial" w:cs="Arial"/>
          <w:color w:val="010000"/>
          <w:sz w:val="20"/>
        </w:rPr>
        <w:t>Share issuance plan under the Company's Employee Stock Ownership Plan</w:t>
      </w:r>
    </w:p>
    <w:tbl>
      <w:tblPr>
        <w:tblStyle w:val="ab"/>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509"/>
        <w:gridCol w:w="4510"/>
      </w:tblGrid>
      <w:tr w:rsidR="00082D17" w:rsidRPr="00203C32" w14:paraId="37C16AAA" w14:textId="77777777" w:rsidTr="00FB597C">
        <w:tc>
          <w:tcPr>
            <w:tcW w:w="2500" w:type="pct"/>
            <w:shd w:val="clear" w:color="auto" w:fill="auto"/>
            <w:vAlign w:val="center"/>
          </w:tcPr>
          <w:p w14:paraId="0E440B22"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Name of Issuer</w:t>
            </w:r>
          </w:p>
        </w:tc>
        <w:tc>
          <w:tcPr>
            <w:tcW w:w="2500" w:type="pct"/>
            <w:shd w:val="clear" w:color="auto" w:fill="auto"/>
            <w:vAlign w:val="center"/>
          </w:tcPr>
          <w:p w14:paraId="636BC06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Vietnam National Trade Fair and Advertising Company</w:t>
            </w:r>
          </w:p>
        </w:tc>
      </w:tr>
      <w:tr w:rsidR="00082D17" w:rsidRPr="00203C32" w14:paraId="351B417D" w14:textId="77777777" w:rsidTr="00FB597C">
        <w:tc>
          <w:tcPr>
            <w:tcW w:w="2500" w:type="pct"/>
            <w:shd w:val="clear" w:color="auto" w:fill="auto"/>
            <w:vAlign w:val="center"/>
          </w:tcPr>
          <w:p w14:paraId="1225D287"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Share name</w:t>
            </w:r>
          </w:p>
        </w:tc>
        <w:tc>
          <w:tcPr>
            <w:tcW w:w="2500" w:type="pct"/>
            <w:shd w:val="clear" w:color="auto" w:fill="auto"/>
            <w:vAlign w:val="center"/>
          </w:tcPr>
          <w:p w14:paraId="500A458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 Shares of Vietnam National Trade Fair and Advertising Company </w:t>
            </w:r>
          </w:p>
        </w:tc>
      </w:tr>
      <w:tr w:rsidR="00082D17" w:rsidRPr="00203C32" w14:paraId="61DC58A2" w14:textId="77777777" w:rsidTr="00FB597C">
        <w:tc>
          <w:tcPr>
            <w:tcW w:w="2500" w:type="pct"/>
            <w:shd w:val="clear" w:color="auto" w:fill="auto"/>
            <w:vAlign w:val="center"/>
          </w:tcPr>
          <w:p w14:paraId="71AC1746"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lastRenderedPageBreak/>
              <w:t>Share code</w:t>
            </w:r>
          </w:p>
        </w:tc>
        <w:tc>
          <w:tcPr>
            <w:tcW w:w="2500" w:type="pct"/>
            <w:shd w:val="clear" w:color="auto" w:fill="auto"/>
            <w:vAlign w:val="center"/>
          </w:tcPr>
          <w:p w14:paraId="7205C17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VNX</w:t>
            </w:r>
          </w:p>
        </w:tc>
      </w:tr>
      <w:tr w:rsidR="00082D17" w:rsidRPr="00203C32" w14:paraId="1B3E6E3C" w14:textId="77777777" w:rsidTr="00FB597C">
        <w:tc>
          <w:tcPr>
            <w:tcW w:w="2500" w:type="pct"/>
            <w:shd w:val="clear" w:color="auto" w:fill="auto"/>
            <w:vAlign w:val="center"/>
          </w:tcPr>
          <w:p w14:paraId="5D412DAB"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Type of shares to be issued</w:t>
            </w:r>
          </w:p>
        </w:tc>
        <w:tc>
          <w:tcPr>
            <w:tcW w:w="2500" w:type="pct"/>
            <w:shd w:val="clear" w:color="auto" w:fill="auto"/>
            <w:vAlign w:val="center"/>
          </w:tcPr>
          <w:p w14:paraId="2881EBC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Common share</w:t>
            </w:r>
          </w:p>
        </w:tc>
      </w:tr>
      <w:tr w:rsidR="00082D17" w:rsidRPr="00203C32" w14:paraId="69E8FAAB" w14:textId="77777777" w:rsidTr="00FB597C">
        <w:tc>
          <w:tcPr>
            <w:tcW w:w="2500" w:type="pct"/>
            <w:shd w:val="clear" w:color="auto" w:fill="auto"/>
            <w:vAlign w:val="center"/>
          </w:tcPr>
          <w:p w14:paraId="4517B7D5"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Par value</w:t>
            </w:r>
          </w:p>
        </w:tc>
        <w:tc>
          <w:tcPr>
            <w:tcW w:w="2500" w:type="pct"/>
            <w:shd w:val="clear" w:color="auto" w:fill="auto"/>
            <w:vAlign w:val="center"/>
          </w:tcPr>
          <w:p w14:paraId="39F43D8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VND 10,000/share</w:t>
            </w:r>
          </w:p>
        </w:tc>
      </w:tr>
      <w:tr w:rsidR="00082D17" w:rsidRPr="00203C32" w14:paraId="2AF4FB22" w14:textId="77777777" w:rsidTr="00FB597C">
        <w:tc>
          <w:tcPr>
            <w:tcW w:w="2500" w:type="pct"/>
            <w:shd w:val="clear" w:color="auto" w:fill="auto"/>
            <w:vAlign w:val="center"/>
          </w:tcPr>
          <w:p w14:paraId="29E56CC8"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Charter capital before issuance</w:t>
            </w:r>
          </w:p>
        </w:tc>
        <w:tc>
          <w:tcPr>
            <w:tcW w:w="2500" w:type="pct"/>
            <w:shd w:val="clear" w:color="auto" w:fill="auto"/>
            <w:vAlign w:val="center"/>
          </w:tcPr>
          <w:p w14:paraId="618AF56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VND 12,249,480,000</w:t>
            </w:r>
          </w:p>
        </w:tc>
      </w:tr>
      <w:tr w:rsidR="00082D17" w:rsidRPr="00203C32" w14:paraId="009668C6" w14:textId="77777777" w:rsidTr="00FB597C">
        <w:tc>
          <w:tcPr>
            <w:tcW w:w="2500" w:type="pct"/>
            <w:shd w:val="clear" w:color="auto" w:fill="auto"/>
            <w:vAlign w:val="center"/>
          </w:tcPr>
          <w:p w14:paraId="13532038"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Number of outstanding shares</w:t>
            </w:r>
          </w:p>
        </w:tc>
        <w:tc>
          <w:tcPr>
            <w:tcW w:w="2500" w:type="pct"/>
            <w:shd w:val="clear" w:color="auto" w:fill="auto"/>
            <w:vAlign w:val="center"/>
          </w:tcPr>
          <w:p w14:paraId="7707C82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1,224,948 shares</w:t>
            </w:r>
          </w:p>
        </w:tc>
      </w:tr>
      <w:tr w:rsidR="00082D17" w:rsidRPr="00203C32" w14:paraId="20CE5117" w14:textId="77777777" w:rsidTr="00FB597C">
        <w:tc>
          <w:tcPr>
            <w:tcW w:w="2500" w:type="pct"/>
            <w:shd w:val="clear" w:color="auto" w:fill="auto"/>
            <w:vAlign w:val="center"/>
          </w:tcPr>
          <w:p w14:paraId="253E16EC"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Treasury shares</w:t>
            </w:r>
          </w:p>
        </w:tc>
        <w:tc>
          <w:tcPr>
            <w:tcW w:w="2500" w:type="pct"/>
            <w:shd w:val="clear" w:color="auto" w:fill="auto"/>
            <w:vAlign w:val="center"/>
          </w:tcPr>
          <w:p w14:paraId="5A022EE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0 shares</w:t>
            </w:r>
          </w:p>
        </w:tc>
      </w:tr>
      <w:tr w:rsidR="00082D17" w:rsidRPr="00203C32" w14:paraId="670A9CF0" w14:textId="77777777" w:rsidTr="00FB597C">
        <w:tc>
          <w:tcPr>
            <w:tcW w:w="2500" w:type="pct"/>
            <w:shd w:val="clear" w:color="auto" w:fill="auto"/>
            <w:vAlign w:val="center"/>
          </w:tcPr>
          <w:p w14:paraId="26099036"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Issuance method</w:t>
            </w:r>
          </w:p>
        </w:tc>
        <w:tc>
          <w:tcPr>
            <w:tcW w:w="2500" w:type="pct"/>
            <w:shd w:val="clear" w:color="auto" w:fill="auto"/>
            <w:vAlign w:val="center"/>
          </w:tcPr>
          <w:p w14:paraId="57EE2B9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Share issuance plan under the Company's Employee Stock Ownership Plan</w:t>
            </w:r>
          </w:p>
        </w:tc>
      </w:tr>
      <w:tr w:rsidR="00082D17" w:rsidRPr="00203C32" w14:paraId="17D82A79" w14:textId="77777777" w:rsidTr="00FB597C">
        <w:tc>
          <w:tcPr>
            <w:tcW w:w="2500" w:type="pct"/>
            <w:shd w:val="clear" w:color="auto" w:fill="auto"/>
            <w:vAlign w:val="center"/>
          </w:tcPr>
          <w:p w14:paraId="1D338AAA"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Expected number of issued shares</w:t>
            </w:r>
          </w:p>
        </w:tc>
        <w:tc>
          <w:tcPr>
            <w:tcW w:w="2500" w:type="pct"/>
            <w:shd w:val="clear" w:color="auto" w:fill="auto"/>
            <w:vAlign w:val="center"/>
          </w:tcPr>
          <w:p w14:paraId="5D5B6FAD"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61,247 shares</w:t>
            </w:r>
          </w:p>
        </w:tc>
      </w:tr>
      <w:tr w:rsidR="00082D17" w:rsidRPr="00203C32" w14:paraId="704D6974" w14:textId="77777777" w:rsidTr="00FB597C">
        <w:tc>
          <w:tcPr>
            <w:tcW w:w="2500" w:type="pct"/>
            <w:shd w:val="clear" w:color="auto" w:fill="auto"/>
            <w:vAlign w:val="center"/>
          </w:tcPr>
          <w:p w14:paraId="5AE229A4" w14:textId="30E0C40F"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Total value of issued shares (expected) based on the par value</w:t>
            </w:r>
          </w:p>
        </w:tc>
        <w:tc>
          <w:tcPr>
            <w:tcW w:w="2500" w:type="pct"/>
            <w:shd w:val="clear" w:color="auto" w:fill="auto"/>
            <w:vAlign w:val="center"/>
          </w:tcPr>
          <w:p w14:paraId="31644F9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VND 612,470,000</w:t>
            </w:r>
          </w:p>
        </w:tc>
      </w:tr>
      <w:tr w:rsidR="00082D17" w:rsidRPr="00203C32" w14:paraId="5F678CE7" w14:textId="77777777" w:rsidTr="00FB597C">
        <w:tc>
          <w:tcPr>
            <w:tcW w:w="2500" w:type="pct"/>
            <w:shd w:val="clear" w:color="auto" w:fill="auto"/>
            <w:vAlign w:val="center"/>
          </w:tcPr>
          <w:p w14:paraId="64D38A0A"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Rate</w:t>
            </w:r>
          </w:p>
        </w:tc>
        <w:tc>
          <w:tcPr>
            <w:tcW w:w="2500" w:type="pct"/>
            <w:shd w:val="clear" w:color="auto" w:fill="auto"/>
            <w:vAlign w:val="center"/>
          </w:tcPr>
          <w:p w14:paraId="22638810"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Number of issued shares/total number of outstanding shares is 5%</w:t>
            </w:r>
          </w:p>
        </w:tc>
      </w:tr>
      <w:tr w:rsidR="00082D17" w:rsidRPr="00203C32" w14:paraId="1767217A" w14:textId="77777777" w:rsidTr="00FB597C">
        <w:tc>
          <w:tcPr>
            <w:tcW w:w="2500" w:type="pct"/>
            <w:shd w:val="clear" w:color="auto" w:fill="auto"/>
            <w:vAlign w:val="center"/>
          </w:tcPr>
          <w:p w14:paraId="22955183"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Implementation source for the issuance</w:t>
            </w:r>
          </w:p>
        </w:tc>
        <w:tc>
          <w:tcPr>
            <w:tcW w:w="2500" w:type="pct"/>
            <w:shd w:val="clear" w:color="auto" w:fill="auto"/>
            <w:vAlign w:val="center"/>
          </w:tcPr>
          <w:p w14:paraId="5564CF0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Paid by the employee</w:t>
            </w:r>
          </w:p>
        </w:tc>
      </w:tr>
      <w:tr w:rsidR="00082D17" w:rsidRPr="00203C32" w14:paraId="3EFD206A" w14:textId="77777777" w:rsidTr="00FB597C">
        <w:tc>
          <w:tcPr>
            <w:tcW w:w="2500" w:type="pct"/>
            <w:shd w:val="clear" w:color="auto" w:fill="auto"/>
            <w:vAlign w:val="center"/>
          </w:tcPr>
          <w:p w14:paraId="6A7C084E"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Eligible buyers</w:t>
            </w:r>
          </w:p>
        </w:tc>
        <w:tc>
          <w:tcPr>
            <w:tcW w:w="2500" w:type="pct"/>
            <w:shd w:val="clear" w:color="auto" w:fill="auto"/>
            <w:vAlign w:val="center"/>
          </w:tcPr>
          <w:p w14:paraId="3357810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Employees and/or Key Personnel at the Company</w:t>
            </w:r>
          </w:p>
        </w:tc>
      </w:tr>
      <w:tr w:rsidR="00082D17" w:rsidRPr="00203C32" w14:paraId="6E2F337F" w14:textId="77777777" w:rsidTr="00FB597C">
        <w:tc>
          <w:tcPr>
            <w:tcW w:w="2500" w:type="pct"/>
            <w:shd w:val="clear" w:color="auto" w:fill="auto"/>
            <w:vAlign w:val="center"/>
          </w:tcPr>
          <w:p w14:paraId="0FD1518F"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Criteria for selecting employees to participate in the issuance</w:t>
            </w:r>
          </w:p>
        </w:tc>
        <w:tc>
          <w:tcPr>
            <w:tcW w:w="2500" w:type="pct"/>
            <w:shd w:val="clear" w:color="auto" w:fill="auto"/>
            <w:vAlign w:val="center"/>
          </w:tcPr>
          <w:p w14:paraId="6C32A6A0" w14:textId="3653ACBF" w:rsidR="00082D17" w:rsidRPr="00203C32" w:rsidRDefault="00FB597C" w:rsidP="00A874CF">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The General Meeting of Shareholders authorizes the Board of Directors to determine the criteria and list of employees eligible to participate in the program and the principles for determining the number of shares distributed to each subject.</w:t>
            </w:r>
          </w:p>
        </w:tc>
      </w:tr>
      <w:tr w:rsidR="00082D17" w:rsidRPr="00203C32" w14:paraId="544176A2" w14:textId="77777777" w:rsidTr="00FB597C">
        <w:tc>
          <w:tcPr>
            <w:tcW w:w="2500" w:type="pct"/>
            <w:shd w:val="clear" w:color="auto" w:fill="auto"/>
            <w:vAlign w:val="center"/>
          </w:tcPr>
          <w:p w14:paraId="23D77438"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Number of employees and number of shares distributed to employees</w:t>
            </w:r>
          </w:p>
        </w:tc>
        <w:tc>
          <w:tcPr>
            <w:tcW w:w="2500" w:type="pct"/>
            <w:shd w:val="clear" w:color="auto" w:fill="auto"/>
            <w:vAlign w:val="center"/>
          </w:tcPr>
          <w:p w14:paraId="1B923D2C"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The General Meeting of Shareholders authorizes the Board of Directors to determine the number of employees to be purchased and the number of shares to be distributed to each subject.</w:t>
            </w:r>
          </w:p>
        </w:tc>
      </w:tr>
      <w:tr w:rsidR="00082D17" w:rsidRPr="00203C32" w14:paraId="51A2A917" w14:textId="77777777" w:rsidTr="00FB597C">
        <w:tc>
          <w:tcPr>
            <w:tcW w:w="2500" w:type="pct"/>
            <w:shd w:val="clear" w:color="auto" w:fill="auto"/>
            <w:vAlign w:val="center"/>
          </w:tcPr>
          <w:p w14:paraId="015908A7" w14:textId="1AFEA6DA"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Issuance price</w:t>
            </w:r>
          </w:p>
        </w:tc>
        <w:tc>
          <w:tcPr>
            <w:tcW w:w="2500" w:type="pct"/>
            <w:shd w:val="clear" w:color="auto" w:fill="auto"/>
            <w:vAlign w:val="center"/>
          </w:tcPr>
          <w:p w14:paraId="4FAD97B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VND 10,000/share</w:t>
            </w:r>
          </w:p>
        </w:tc>
      </w:tr>
      <w:tr w:rsidR="00082D17" w:rsidRPr="00203C32" w14:paraId="2732EAE3" w14:textId="77777777" w:rsidTr="00FB597C">
        <w:tc>
          <w:tcPr>
            <w:tcW w:w="2500" w:type="pct"/>
            <w:shd w:val="clear" w:color="auto" w:fill="auto"/>
            <w:vAlign w:val="center"/>
          </w:tcPr>
          <w:p w14:paraId="683DB996"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Purchase rights transfer</w:t>
            </w:r>
          </w:p>
        </w:tc>
        <w:tc>
          <w:tcPr>
            <w:tcW w:w="2500" w:type="pct"/>
            <w:shd w:val="clear" w:color="auto" w:fill="auto"/>
            <w:vAlign w:val="center"/>
          </w:tcPr>
          <w:p w14:paraId="23058E5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Employees are not allowed to transfer their purchase rights to other entities.</w:t>
            </w:r>
          </w:p>
        </w:tc>
      </w:tr>
      <w:tr w:rsidR="00082D17" w:rsidRPr="00203C32" w14:paraId="7B52FDD0" w14:textId="77777777" w:rsidTr="00FB597C">
        <w:tc>
          <w:tcPr>
            <w:tcW w:w="2500" w:type="pct"/>
            <w:shd w:val="clear" w:color="auto" w:fill="auto"/>
            <w:vAlign w:val="center"/>
          </w:tcPr>
          <w:p w14:paraId="6769D849"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Plan for handling shares that employees do not pay to purchase</w:t>
            </w:r>
          </w:p>
        </w:tc>
        <w:tc>
          <w:tcPr>
            <w:tcW w:w="2500" w:type="pct"/>
            <w:shd w:val="clear" w:color="auto" w:fill="auto"/>
            <w:vAlign w:val="center"/>
          </w:tcPr>
          <w:p w14:paraId="629B4FD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 In case the employee gives up the allocated purchase rights, the General Meeting of Shareholders authorizes the Board of Directors to continue allocating these shares to other subjects subject to issuance with the issuance price not exceeding VND 10,000/share. </w:t>
            </w:r>
          </w:p>
        </w:tc>
      </w:tr>
      <w:tr w:rsidR="00082D17" w:rsidRPr="00203C32" w14:paraId="5B62CE19" w14:textId="77777777" w:rsidTr="00FB597C">
        <w:tc>
          <w:tcPr>
            <w:tcW w:w="2500" w:type="pct"/>
            <w:shd w:val="clear" w:color="auto" w:fill="auto"/>
            <w:vAlign w:val="center"/>
          </w:tcPr>
          <w:p w14:paraId="39E0076E"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lastRenderedPageBreak/>
              <w:t>Restrictions related to transfer</w:t>
            </w:r>
          </w:p>
        </w:tc>
        <w:tc>
          <w:tcPr>
            <w:tcW w:w="2500" w:type="pct"/>
            <w:shd w:val="clear" w:color="auto" w:fill="auto"/>
            <w:vAlign w:val="center"/>
          </w:tcPr>
          <w:p w14:paraId="6289CBF8" w14:textId="629C85CF" w:rsidR="00082D17" w:rsidRPr="00203C32" w:rsidRDefault="00FB597C" w:rsidP="00A874CF">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 Shares issued under the Company's ESOP will be restricted from transfer within 03 </w:t>
            </w:r>
            <w:r w:rsidR="00A874CF" w:rsidRPr="00203C32">
              <w:rPr>
                <w:rFonts w:ascii="Arial" w:hAnsi="Arial" w:cs="Arial"/>
                <w:color w:val="010000"/>
                <w:sz w:val="20"/>
              </w:rPr>
              <w:t>years</w:t>
            </w:r>
            <w:r w:rsidRPr="00203C32">
              <w:rPr>
                <w:rFonts w:ascii="Arial" w:hAnsi="Arial" w:cs="Arial"/>
                <w:color w:val="010000"/>
                <w:sz w:val="20"/>
              </w:rPr>
              <w:t xml:space="preserve"> from the end date of the issuance.</w:t>
            </w:r>
          </w:p>
        </w:tc>
      </w:tr>
      <w:tr w:rsidR="00082D17" w:rsidRPr="00203C32" w14:paraId="11CD70A2" w14:textId="77777777" w:rsidTr="00FB597C">
        <w:tc>
          <w:tcPr>
            <w:tcW w:w="2500" w:type="pct"/>
            <w:shd w:val="clear" w:color="auto" w:fill="auto"/>
            <w:vAlign w:val="center"/>
          </w:tcPr>
          <w:p w14:paraId="78896939" w14:textId="373E527D"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Total proceeds from the issuance (calculated based on issuance price)</w:t>
            </w:r>
          </w:p>
        </w:tc>
        <w:tc>
          <w:tcPr>
            <w:tcW w:w="2500" w:type="pct"/>
            <w:shd w:val="clear" w:color="auto" w:fill="auto"/>
            <w:vAlign w:val="center"/>
          </w:tcPr>
          <w:p w14:paraId="4A96AF3C"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VND 612,470,000</w:t>
            </w:r>
          </w:p>
        </w:tc>
      </w:tr>
      <w:tr w:rsidR="00082D17" w:rsidRPr="00203C32" w14:paraId="3AB1B901" w14:textId="77777777" w:rsidTr="00FB597C">
        <w:tc>
          <w:tcPr>
            <w:tcW w:w="2500" w:type="pct"/>
            <w:shd w:val="clear" w:color="auto" w:fill="auto"/>
            <w:vAlign w:val="center"/>
          </w:tcPr>
          <w:p w14:paraId="1166B68B"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Ensuring to meet regulations on foreign ownership rate</w:t>
            </w:r>
          </w:p>
        </w:tc>
        <w:tc>
          <w:tcPr>
            <w:tcW w:w="2500" w:type="pct"/>
            <w:shd w:val="clear" w:color="auto" w:fill="auto"/>
            <w:vAlign w:val="center"/>
          </w:tcPr>
          <w:p w14:paraId="2C75B51C"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The General Meeting of Shareholders authorizes the Board of Directors to approve the plan to ensure that the share issuance meets the regulations on foreign ownership rate.</w:t>
            </w:r>
          </w:p>
        </w:tc>
      </w:tr>
      <w:tr w:rsidR="00082D17" w:rsidRPr="00203C32" w14:paraId="10B1EE86" w14:textId="77777777" w:rsidTr="00FB597C">
        <w:tc>
          <w:tcPr>
            <w:tcW w:w="2500" w:type="pct"/>
            <w:shd w:val="clear" w:color="auto" w:fill="auto"/>
            <w:vAlign w:val="center"/>
          </w:tcPr>
          <w:p w14:paraId="4F13404B" w14:textId="36BB6533"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Expected execution time</w:t>
            </w:r>
          </w:p>
        </w:tc>
        <w:tc>
          <w:tcPr>
            <w:tcW w:w="2500" w:type="pct"/>
            <w:shd w:val="clear" w:color="auto" w:fill="auto"/>
            <w:vAlign w:val="center"/>
          </w:tcPr>
          <w:p w14:paraId="30964A6C" w14:textId="268A2223" w:rsidR="00082D17" w:rsidRPr="00203C32" w:rsidRDefault="00A874CF"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 </w:t>
            </w:r>
            <w:r w:rsidR="00FB597C" w:rsidRPr="00203C32">
              <w:rPr>
                <w:rFonts w:ascii="Arial" w:hAnsi="Arial" w:cs="Arial"/>
                <w:color w:val="010000"/>
                <w:sz w:val="20"/>
              </w:rPr>
              <w:t>After the ESOP is approved by the General Meeting of Shareholders, and the State Securities Commission announces in writing on the receipt of issuance report documents, expected in Q2/2024, Q3/2024 and Q4/2024.</w:t>
            </w:r>
          </w:p>
        </w:tc>
      </w:tr>
      <w:tr w:rsidR="00082D17" w:rsidRPr="00203C32" w14:paraId="65AD144C" w14:textId="77777777" w:rsidTr="00FB597C">
        <w:tc>
          <w:tcPr>
            <w:tcW w:w="2500" w:type="pct"/>
            <w:shd w:val="clear" w:color="auto" w:fill="auto"/>
            <w:vAlign w:val="center"/>
          </w:tcPr>
          <w:p w14:paraId="151843A1"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Additional securities and trading registration</w:t>
            </w:r>
          </w:p>
        </w:tc>
        <w:tc>
          <w:tcPr>
            <w:tcW w:w="2500" w:type="pct"/>
            <w:shd w:val="clear" w:color="auto" w:fill="auto"/>
            <w:vAlign w:val="center"/>
          </w:tcPr>
          <w:p w14:paraId="5EE72CC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All additional shares will be registered for additional securities at the Vietnam Securities Depository and Clearing Corporation and registered for additional listing on the Stock Exchange immediately after completing the issuance in accordance with legal regulations.</w:t>
            </w:r>
          </w:p>
        </w:tc>
      </w:tr>
      <w:tr w:rsidR="00082D17" w:rsidRPr="00203C32" w14:paraId="3ECBF435" w14:textId="77777777" w:rsidTr="00FB597C">
        <w:tc>
          <w:tcPr>
            <w:tcW w:w="2500" w:type="pct"/>
            <w:shd w:val="clear" w:color="auto" w:fill="auto"/>
            <w:vAlign w:val="center"/>
          </w:tcPr>
          <w:p w14:paraId="3BF0912F" w14:textId="77777777" w:rsidR="00082D17" w:rsidRPr="00203C32" w:rsidRDefault="00FB597C" w:rsidP="00FB597C">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Amendment to the Charter</w:t>
            </w:r>
          </w:p>
        </w:tc>
        <w:tc>
          <w:tcPr>
            <w:tcW w:w="2500" w:type="pct"/>
            <w:shd w:val="clear" w:color="auto" w:fill="auto"/>
            <w:vAlign w:val="center"/>
          </w:tcPr>
          <w:p w14:paraId="16FE8F4B" w14:textId="39C85ACC" w:rsidR="00082D17" w:rsidRPr="00203C32" w:rsidRDefault="00A874CF"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 </w:t>
            </w:r>
            <w:r w:rsidR="00FB597C" w:rsidRPr="00203C32">
              <w:rPr>
                <w:rFonts w:ascii="Arial" w:hAnsi="Arial" w:cs="Arial"/>
                <w:color w:val="010000"/>
                <w:sz w:val="20"/>
              </w:rPr>
              <w:t>Amending content provisions related to charter capital, and shares in Article 7, content on charter capital and shares in the Company's Charter of Organization and Operation updated according to the charter capital after completing the share issuance.</w:t>
            </w:r>
          </w:p>
        </w:tc>
      </w:tr>
    </w:tbl>
    <w:p w14:paraId="3164656E" w14:textId="77777777" w:rsidR="00082D17" w:rsidRPr="00203C32" w:rsidRDefault="00FB597C" w:rsidP="00FB597C">
      <w:pPr>
        <w:numPr>
          <w:ilvl w:val="0"/>
          <w:numId w:val="5"/>
        </w:numPr>
        <w:pBdr>
          <w:top w:val="nil"/>
          <w:left w:val="nil"/>
          <w:bottom w:val="nil"/>
          <w:right w:val="nil"/>
          <w:between w:val="nil"/>
        </w:pBdr>
        <w:tabs>
          <w:tab w:val="left" w:pos="432"/>
          <w:tab w:val="left" w:pos="580"/>
        </w:tabs>
        <w:spacing w:after="120" w:line="360" w:lineRule="auto"/>
        <w:rPr>
          <w:rFonts w:ascii="Arial" w:eastAsia="Arial" w:hAnsi="Arial" w:cs="Arial"/>
          <w:color w:val="010000"/>
          <w:sz w:val="20"/>
          <w:szCs w:val="20"/>
        </w:rPr>
      </w:pPr>
      <w:r w:rsidRPr="00203C32">
        <w:rPr>
          <w:rFonts w:ascii="Arial" w:hAnsi="Arial" w:cs="Arial"/>
          <w:color w:val="010000"/>
          <w:sz w:val="20"/>
        </w:rPr>
        <w:t>Plan for using capital from the share issuance under the ESOP</w:t>
      </w:r>
    </w:p>
    <w:p w14:paraId="7393EE12"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The expected proceeds from the additional share issuance under the ESOP in 2024 is VND 612,470,000 (calculated based on issuance price) will be allocated and used for the purpose of supplementing working capital for the Company's business activities in 2024, specifically:</w:t>
      </w:r>
    </w:p>
    <w:tbl>
      <w:tblPr>
        <w:tblStyle w:val="ac"/>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703"/>
        <w:gridCol w:w="4389"/>
        <w:gridCol w:w="2062"/>
        <w:gridCol w:w="1865"/>
      </w:tblGrid>
      <w:tr w:rsidR="00082D17" w:rsidRPr="00203C32" w14:paraId="6AE88DA9" w14:textId="77777777" w:rsidTr="00FB597C">
        <w:tc>
          <w:tcPr>
            <w:tcW w:w="390" w:type="pct"/>
            <w:shd w:val="clear" w:color="auto" w:fill="auto"/>
            <w:tcMar>
              <w:top w:w="0" w:type="dxa"/>
              <w:bottom w:w="0" w:type="dxa"/>
            </w:tcMar>
            <w:vAlign w:val="center"/>
          </w:tcPr>
          <w:p w14:paraId="0D2122D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No.</w:t>
            </w:r>
          </w:p>
        </w:tc>
        <w:tc>
          <w:tcPr>
            <w:tcW w:w="2433" w:type="pct"/>
            <w:shd w:val="clear" w:color="auto" w:fill="auto"/>
            <w:tcMar>
              <w:top w:w="0" w:type="dxa"/>
              <w:bottom w:w="0" w:type="dxa"/>
            </w:tcMar>
            <w:vAlign w:val="center"/>
          </w:tcPr>
          <w:p w14:paraId="4B41BCE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Content</w:t>
            </w:r>
          </w:p>
        </w:tc>
        <w:tc>
          <w:tcPr>
            <w:tcW w:w="1143" w:type="pct"/>
            <w:shd w:val="clear" w:color="auto" w:fill="auto"/>
            <w:tcMar>
              <w:top w:w="0" w:type="dxa"/>
              <w:bottom w:w="0" w:type="dxa"/>
            </w:tcMar>
            <w:vAlign w:val="center"/>
          </w:tcPr>
          <w:p w14:paraId="33F922B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Amount (VND)</w:t>
            </w:r>
          </w:p>
        </w:tc>
        <w:tc>
          <w:tcPr>
            <w:tcW w:w="1034" w:type="pct"/>
            <w:shd w:val="clear" w:color="auto" w:fill="auto"/>
            <w:tcMar>
              <w:top w:w="0" w:type="dxa"/>
              <w:bottom w:w="0" w:type="dxa"/>
            </w:tcMar>
            <w:vAlign w:val="center"/>
          </w:tcPr>
          <w:p w14:paraId="77B4B74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Expected use time</w:t>
            </w:r>
          </w:p>
        </w:tc>
      </w:tr>
      <w:tr w:rsidR="00082D17" w:rsidRPr="00203C32" w14:paraId="44EB89DB" w14:textId="77777777" w:rsidTr="00FB597C">
        <w:tc>
          <w:tcPr>
            <w:tcW w:w="390" w:type="pct"/>
            <w:shd w:val="clear" w:color="auto" w:fill="auto"/>
            <w:tcMar>
              <w:top w:w="0" w:type="dxa"/>
              <w:bottom w:w="0" w:type="dxa"/>
            </w:tcMar>
            <w:vAlign w:val="center"/>
          </w:tcPr>
          <w:p w14:paraId="768F8F4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w:t>
            </w:r>
          </w:p>
        </w:tc>
        <w:tc>
          <w:tcPr>
            <w:tcW w:w="2433" w:type="pct"/>
            <w:shd w:val="clear" w:color="auto" w:fill="auto"/>
            <w:tcMar>
              <w:top w:w="0" w:type="dxa"/>
              <w:bottom w:w="0" w:type="dxa"/>
            </w:tcMar>
            <w:vAlign w:val="center"/>
          </w:tcPr>
          <w:p w14:paraId="7C7916A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Supplement working capital to serve production and business activities: Cash payment by exhibition to supplier</w:t>
            </w:r>
          </w:p>
        </w:tc>
        <w:tc>
          <w:tcPr>
            <w:tcW w:w="1143" w:type="pct"/>
            <w:shd w:val="clear" w:color="auto" w:fill="auto"/>
            <w:tcMar>
              <w:top w:w="0" w:type="dxa"/>
              <w:bottom w:w="0" w:type="dxa"/>
            </w:tcMar>
            <w:vAlign w:val="center"/>
          </w:tcPr>
          <w:p w14:paraId="4C67AA0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612,470,000</w:t>
            </w:r>
          </w:p>
        </w:tc>
        <w:tc>
          <w:tcPr>
            <w:tcW w:w="1034" w:type="pct"/>
            <w:shd w:val="clear" w:color="auto" w:fill="auto"/>
            <w:tcMar>
              <w:top w:w="0" w:type="dxa"/>
              <w:bottom w:w="0" w:type="dxa"/>
            </w:tcMar>
            <w:vAlign w:val="center"/>
          </w:tcPr>
          <w:p w14:paraId="3FF213B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In 2024</w:t>
            </w:r>
          </w:p>
        </w:tc>
      </w:tr>
      <w:tr w:rsidR="00082D17" w:rsidRPr="00203C32" w14:paraId="4570C73E" w14:textId="77777777" w:rsidTr="00FB597C">
        <w:tc>
          <w:tcPr>
            <w:tcW w:w="390" w:type="pct"/>
            <w:shd w:val="clear" w:color="auto" w:fill="auto"/>
            <w:tcMar>
              <w:top w:w="0" w:type="dxa"/>
              <w:bottom w:w="0" w:type="dxa"/>
            </w:tcMar>
            <w:vAlign w:val="center"/>
          </w:tcPr>
          <w:p w14:paraId="1B1474BF"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2433" w:type="pct"/>
            <w:shd w:val="clear" w:color="auto" w:fill="auto"/>
            <w:tcMar>
              <w:top w:w="0" w:type="dxa"/>
              <w:bottom w:w="0" w:type="dxa"/>
            </w:tcMar>
            <w:vAlign w:val="center"/>
          </w:tcPr>
          <w:p w14:paraId="7ACF833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Total</w:t>
            </w:r>
          </w:p>
        </w:tc>
        <w:tc>
          <w:tcPr>
            <w:tcW w:w="1143" w:type="pct"/>
            <w:shd w:val="clear" w:color="auto" w:fill="auto"/>
            <w:tcMar>
              <w:top w:w="0" w:type="dxa"/>
              <w:bottom w:w="0" w:type="dxa"/>
            </w:tcMar>
            <w:vAlign w:val="center"/>
          </w:tcPr>
          <w:p w14:paraId="05EA189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612,470,000</w:t>
            </w:r>
          </w:p>
        </w:tc>
        <w:tc>
          <w:tcPr>
            <w:tcW w:w="1034" w:type="pct"/>
            <w:shd w:val="clear" w:color="auto" w:fill="auto"/>
            <w:tcMar>
              <w:top w:w="0" w:type="dxa"/>
              <w:bottom w:w="0" w:type="dxa"/>
            </w:tcMar>
            <w:vAlign w:val="center"/>
          </w:tcPr>
          <w:p w14:paraId="00BF496F"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bl>
    <w:p w14:paraId="12987DE7" w14:textId="77777777" w:rsidR="00082D17" w:rsidRPr="00203C32" w:rsidRDefault="00FB597C" w:rsidP="00FB597C">
      <w:pPr>
        <w:pBdr>
          <w:top w:val="nil"/>
          <w:left w:val="nil"/>
          <w:bottom w:val="nil"/>
          <w:right w:val="nil"/>
          <w:between w:val="nil"/>
        </w:pBdr>
        <w:tabs>
          <w:tab w:val="left" w:pos="432"/>
        </w:tabs>
        <w:spacing w:after="120" w:line="360" w:lineRule="auto"/>
        <w:jc w:val="both"/>
        <w:rPr>
          <w:rFonts w:ascii="Arial" w:eastAsia="Arial" w:hAnsi="Arial" w:cs="Arial"/>
          <w:color w:val="010000"/>
          <w:sz w:val="20"/>
          <w:szCs w:val="20"/>
        </w:rPr>
      </w:pPr>
      <w:r w:rsidRPr="00203C32">
        <w:rPr>
          <w:rFonts w:ascii="Arial" w:hAnsi="Arial" w:cs="Arial"/>
          <w:color w:val="010000"/>
          <w:sz w:val="20"/>
        </w:rPr>
        <w:t xml:space="preserve">The General Meeting of Shareholders authorizes the Company's Board of Directors to decide the </w:t>
      </w:r>
      <w:r w:rsidRPr="00203C32">
        <w:rPr>
          <w:rFonts w:ascii="Arial" w:hAnsi="Arial" w:cs="Arial"/>
          <w:color w:val="010000"/>
          <w:sz w:val="20"/>
        </w:rPr>
        <w:lastRenderedPageBreak/>
        <w:t>detailed plan for using capital obtained from the issuance in the most effective way. In case the above capital use plan is no longer suitable with the actual operating situation of the Company, the General Meeting of Shareholders authorizes the Board of Directors to change the capital use plan efficiently in accordance with current legal regulations, and:</w:t>
      </w:r>
    </w:p>
    <w:p w14:paraId="7F22C6D4" w14:textId="77777777" w:rsidR="00082D17" w:rsidRPr="00203C32" w:rsidRDefault="00FB597C" w:rsidP="00FB597C">
      <w:pPr>
        <w:numPr>
          <w:ilvl w:val="0"/>
          <w:numId w:val="7"/>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Report to the State Securities Commission;</w:t>
      </w:r>
    </w:p>
    <w:p w14:paraId="7432B0E4" w14:textId="77777777" w:rsidR="00082D17" w:rsidRPr="00203C32" w:rsidRDefault="00FB597C" w:rsidP="00FB597C">
      <w:pPr>
        <w:numPr>
          <w:ilvl w:val="0"/>
          <w:numId w:val="7"/>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Report to the Vietnam Exchange/Hanoi Stock Exchange on the reason for this change;</w:t>
      </w:r>
    </w:p>
    <w:p w14:paraId="57B92106" w14:textId="77777777" w:rsidR="00082D17" w:rsidRPr="00203C32" w:rsidRDefault="00FB597C" w:rsidP="00FB597C">
      <w:pPr>
        <w:numPr>
          <w:ilvl w:val="0"/>
          <w:numId w:val="7"/>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Disclose information on changed content on the Company's Website;</w:t>
      </w:r>
    </w:p>
    <w:p w14:paraId="7434C94E" w14:textId="77777777" w:rsidR="00082D17" w:rsidRPr="00203C32" w:rsidRDefault="00FB597C" w:rsidP="00FB597C">
      <w:pPr>
        <w:numPr>
          <w:ilvl w:val="0"/>
          <w:numId w:val="7"/>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Report to the General Meeting of Shareholders at the nearest meeting.</w:t>
      </w:r>
    </w:p>
    <w:p w14:paraId="281BA548" w14:textId="77777777" w:rsidR="00082D17" w:rsidRPr="00203C32" w:rsidRDefault="00FB597C" w:rsidP="00FB597C">
      <w:pPr>
        <w:keepNext/>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Article 8: Approve the share offering plan to existing shareholders according to the share ownership rate according to the public offering method of securities in 2024</w:t>
      </w:r>
    </w:p>
    <w:p w14:paraId="47A07D05" w14:textId="77777777" w:rsidR="00082D17" w:rsidRPr="00203C32" w:rsidRDefault="00FB597C" w:rsidP="00FB597C">
      <w:pPr>
        <w:numPr>
          <w:ilvl w:val="0"/>
          <w:numId w:val="9"/>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Share offering plan to existing shareholders according to the share ownership rate according to the public offering method of securities</w:t>
      </w:r>
    </w:p>
    <w:tbl>
      <w:tblPr>
        <w:tblStyle w:val="ad"/>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609"/>
        <w:gridCol w:w="5410"/>
      </w:tblGrid>
      <w:tr w:rsidR="00082D17" w:rsidRPr="00203C32" w14:paraId="53801BC5" w14:textId="77777777" w:rsidTr="00FB597C">
        <w:tc>
          <w:tcPr>
            <w:tcW w:w="2001" w:type="pct"/>
            <w:shd w:val="clear" w:color="auto" w:fill="auto"/>
            <w:tcMar>
              <w:top w:w="0" w:type="dxa"/>
              <w:bottom w:w="0" w:type="dxa"/>
            </w:tcMar>
            <w:vAlign w:val="center"/>
          </w:tcPr>
          <w:p w14:paraId="72E8F5B1" w14:textId="2612B97F" w:rsidR="00082D17" w:rsidRPr="00203C32" w:rsidRDefault="00FB597C" w:rsidP="00A874CF">
            <w:pPr>
              <w:pStyle w:val="ListParagraph"/>
              <w:numPr>
                <w:ilvl w:val="6"/>
                <w:numId w:val="9"/>
              </w:numPr>
              <w:pBdr>
                <w:top w:val="nil"/>
                <w:left w:val="nil"/>
                <w:bottom w:val="nil"/>
                <w:right w:val="nil"/>
                <w:between w:val="nil"/>
              </w:pBdr>
              <w:tabs>
                <w:tab w:val="left" w:pos="432"/>
              </w:tabs>
              <w:spacing w:after="120" w:line="360" w:lineRule="auto"/>
              <w:ind w:left="-14" w:firstLine="0"/>
              <w:rPr>
                <w:rFonts w:ascii="Arial" w:eastAsia="Arial" w:hAnsi="Arial" w:cs="Arial"/>
                <w:color w:val="010000"/>
                <w:sz w:val="20"/>
                <w:szCs w:val="20"/>
              </w:rPr>
            </w:pPr>
            <w:r w:rsidRPr="00203C32">
              <w:rPr>
                <w:rFonts w:ascii="Arial" w:hAnsi="Arial" w:cs="Arial"/>
                <w:color w:val="010000"/>
                <w:sz w:val="20"/>
              </w:rPr>
              <w:t>Name of Issuer</w:t>
            </w:r>
          </w:p>
        </w:tc>
        <w:tc>
          <w:tcPr>
            <w:tcW w:w="2999" w:type="pct"/>
            <w:shd w:val="clear" w:color="auto" w:fill="auto"/>
            <w:tcMar>
              <w:top w:w="0" w:type="dxa"/>
              <w:bottom w:w="0" w:type="dxa"/>
            </w:tcMar>
            <w:vAlign w:val="center"/>
          </w:tcPr>
          <w:p w14:paraId="6E266F1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 Vietnam National Trade Fair and Advertising Company </w:t>
            </w:r>
          </w:p>
        </w:tc>
      </w:tr>
      <w:tr w:rsidR="00082D17" w:rsidRPr="00203C32" w14:paraId="57AE4DD0" w14:textId="77777777" w:rsidTr="00FB597C">
        <w:tc>
          <w:tcPr>
            <w:tcW w:w="2001" w:type="pct"/>
            <w:shd w:val="clear" w:color="auto" w:fill="auto"/>
            <w:tcMar>
              <w:top w:w="0" w:type="dxa"/>
              <w:bottom w:w="0" w:type="dxa"/>
            </w:tcMar>
            <w:vAlign w:val="center"/>
          </w:tcPr>
          <w:p w14:paraId="74B635BF" w14:textId="2E0D1AB6" w:rsidR="00082D17" w:rsidRPr="00203C32" w:rsidRDefault="00FB597C" w:rsidP="00A874CF">
            <w:pPr>
              <w:pStyle w:val="ListParagraph"/>
              <w:numPr>
                <w:ilvl w:val="6"/>
                <w:numId w:val="9"/>
              </w:numPr>
              <w:pBdr>
                <w:top w:val="nil"/>
                <w:left w:val="nil"/>
                <w:bottom w:val="nil"/>
                <w:right w:val="nil"/>
                <w:between w:val="nil"/>
              </w:pBdr>
              <w:tabs>
                <w:tab w:val="left" w:pos="432"/>
              </w:tabs>
              <w:spacing w:after="120" w:line="360" w:lineRule="auto"/>
              <w:ind w:left="-14" w:firstLine="0"/>
              <w:rPr>
                <w:rFonts w:ascii="Arial" w:eastAsia="Arial" w:hAnsi="Arial" w:cs="Arial"/>
                <w:color w:val="010000"/>
                <w:sz w:val="20"/>
                <w:szCs w:val="20"/>
              </w:rPr>
            </w:pPr>
            <w:r w:rsidRPr="00203C32">
              <w:rPr>
                <w:rFonts w:ascii="Arial" w:hAnsi="Arial" w:cs="Arial"/>
                <w:color w:val="010000"/>
                <w:sz w:val="20"/>
              </w:rPr>
              <w:t>Name of offered shares</w:t>
            </w:r>
          </w:p>
        </w:tc>
        <w:tc>
          <w:tcPr>
            <w:tcW w:w="2999" w:type="pct"/>
            <w:shd w:val="clear" w:color="auto" w:fill="auto"/>
            <w:tcMar>
              <w:top w:w="0" w:type="dxa"/>
              <w:bottom w:w="0" w:type="dxa"/>
            </w:tcMar>
            <w:vAlign w:val="center"/>
          </w:tcPr>
          <w:p w14:paraId="0D38D0C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 Shares of Vietnam National Trade Fair and Advertising Company </w:t>
            </w:r>
          </w:p>
        </w:tc>
      </w:tr>
      <w:tr w:rsidR="00082D17" w:rsidRPr="00203C32" w14:paraId="5DEEE81E" w14:textId="77777777" w:rsidTr="00FB597C">
        <w:tc>
          <w:tcPr>
            <w:tcW w:w="2001" w:type="pct"/>
            <w:shd w:val="clear" w:color="auto" w:fill="auto"/>
            <w:tcMar>
              <w:top w:w="0" w:type="dxa"/>
              <w:bottom w:w="0" w:type="dxa"/>
            </w:tcMar>
            <w:vAlign w:val="center"/>
          </w:tcPr>
          <w:p w14:paraId="54EC1780"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Share code</w:t>
            </w:r>
          </w:p>
        </w:tc>
        <w:tc>
          <w:tcPr>
            <w:tcW w:w="2999" w:type="pct"/>
            <w:shd w:val="clear" w:color="auto" w:fill="auto"/>
            <w:tcMar>
              <w:top w:w="0" w:type="dxa"/>
              <w:bottom w:w="0" w:type="dxa"/>
            </w:tcMar>
            <w:vAlign w:val="center"/>
          </w:tcPr>
          <w:p w14:paraId="004E7BC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VNX</w:t>
            </w:r>
          </w:p>
        </w:tc>
      </w:tr>
      <w:tr w:rsidR="00082D17" w:rsidRPr="00203C32" w14:paraId="1BA59331" w14:textId="77777777" w:rsidTr="00FB597C">
        <w:tc>
          <w:tcPr>
            <w:tcW w:w="2001" w:type="pct"/>
            <w:shd w:val="clear" w:color="auto" w:fill="auto"/>
            <w:tcMar>
              <w:top w:w="0" w:type="dxa"/>
              <w:bottom w:w="0" w:type="dxa"/>
            </w:tcMar>
            <w:vAlign w:val="center"/>
          </w:tcPr>
          <w:p w14:paraId="314B9F8B"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Type of share to be offered</w:t>
            </w:r>
          </w:p>
        </w:tc>
        <w:tc>
          <w:tcPr>
            <w:tcW w:w="2999" w:type="pct"/>
            <w:shd w:val="clear" w:color="auto" w:fill="auto"/>
            <w:tcMar>
              <w:top w:w="0" w:type="dxa"/>
              <w:bottom w:w="0" w:type="dxa"/>
            </w:tcMar>
            <w:vAlign w:val="center"/>
          </w:tcPr>
          <w:p w14:paraId="3D3454C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Common share</w:t>
            </w:r>
          </w:p>
        </w:tc>
      </w:tr>
      <w:tr w:rsidR="00082D17" w:rsidRPr="00203C32" w14:paraId="3A1DE852" w14:textId="77777777" w:rsidTr="00FB597C">
        <w:tc>
          <w:tcPr>
            <w:tcW w:w="2001" w:type="pct"/>
            <w:shd w:val="clear" w:color="auto" w:fill="auto"/>
            <w:tcMar>
              <w:top w:w="0" w:type="dxa"/>
              <w:bottom w:w="0" w:type="dxa"/>
            </w:tcMar>
            <w:vAlign w:val="center"/>
          </w:tcPr>
          <w:p w14:paraId="3A0C6F0E"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Par value</w:t>
            </w:r>
          </w:p>
        </w:tc>
        <w:tc>
          <w:tcPr>
            <w:tcW w:w="2999" w:type="pct"/>
            <w:shd w:val="clear" w:color="auto" w:fill="auto"/>
            <w:tcMar>
              <w:top w:w="0" w:type="dxa"/>
              <w:bottom w:w="0" w:type="dxa"/>
            </w:tcMar>
            <w:vAlign w:val="center"/>
          </w:tcPr>
          <w:p w14:paraId="0A0D450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VND 10,000/share</w:t>
            </w:r>
          </w:p>
        </w:tc>
      </w:tr>
      <w:tr w:rsidR="00082D17" w:rsidRPr="00203C32" w14:paraId="48E2A7C2" w14:textId="77777777" w:rsidTr="00FB597C">
        <w:tc>
          <w:tcPr>
            <w:tcW w:w="2001" w:type="pct"/>
            <w:shd w:val="clear" w:color="auto" w:fill="auto"/>
            <w:tcMar>
              <w:top w:w="0" w:type="dxa"/>
              <w:bottom w:w="0" w:type="dxa"/>
            </w:tcMar>
            <w:vAlign w:val="center"/>
          </w:tcPr>
          <w:p w14:paraId="28667645"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Charter capital before the offering</w:t>
            </w:r>
          </w:p>
        </w:tc>
        <w:tc>
          <w:tcPr>
            <w:tcW w:w="2999" w:type="pct"/>
            <w:shd w:val="clear" w:color="auto" w:fill="auto"/>
            <w:tcMar>
              <w:top w:w="0" w:type="dxa"/>
              <w:bottom w:w="0" w:type="dxa"/>
            </w:tcMar>
            <w:vAlign w:val="center"/>
          </w:tcPr>
          <w:p w14:paraId="7DD3FEC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VND 12,249,480,000</w:t>
            </w:r>
          </w:p>
        </w:tc>
      </w:tr>
      <w:tr w:rsidR="00082D17" w:rsidRPr="00203C32" w14:paraId="1AA55BAA" w14:textId="77777777" w:rsidTr="00FB597C">
        <w:tc>
          <w:tcPr>
            <w:tcW w:w="2001" w:type="pct"/>
            <w:shd w:val="clear" w:color="auto" w:fill="auto"/>
            <w:tcMar>
              <w:top w:w="0" w:type="dxa"/>
              <w:bottom w:w="0" w:type="dxa"/>
            </w:tcMar>
            <w:vAlign w:val="center"/>
          </w:tcPr>
          <w:p w14:paraId="3A4A9A9D"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Number of outstanding shares</w:t>
            </w:r>
          </w:p>
        </w:tc>
        <w:tc>
          <w:tcPr>
            <w:tcW w:w="2999" w:type="pct"/>
            <w:shd w:val="clear" w:color="auto" w:fill="auto"/>
            <w:tcMar>
              <w:top w:w="0" w:type="dxa"/>
              <w:bottom w:w="0" w:type="dxa"/>
            </w:tcMar>
            <w:vAlign w:val="center"/>
          </w:tcPr>
          <w:p w14:paraId="5B1A4A6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1,224,948 shares</w:t>
            </w:r>
          </w:p>
        </w:tc>
      </w:tr>
      <w:tr w:rsidR="00082D17" w:rsidRPr="00203C32" w14:paraId="772B06E0" w14:textId="77777777" w:rsidTr="00FB597C">
        <w:tc>
          <w:tcPr>
            <w:tcW w:w="2001" w:type="pct"/>
            <w:shd w:val="clear" w:color="auto" w:fill="auto"/>
            <w:tcMar>
              <w:top w:w="0" w:type="dxa"/>
              <w:bottom w:w="0" w:type="dxa"/>
            </w:tcMar>
            <w:vAlign w:val="center"/>
          </w:tcPr>
          <w:p w14:paraId="54BA411A"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Treasury shares</w:t>
            </w:r>
          </w:p>
        </w:tc>
        <w:tc>
          <w:tcPr>
            <w:tcW w:w="2999" w:type="pct"/>
            <w:shd w:val="clear" w:color="auto" w:fill="auto"/>
            <w:tcMar>
              <w:top w:w="0" w:type="dxa"/>
              <w:bottom w:w="0" w:type="dxa"/>
            </w:tcMar>
            <w:vAlign w:val="center"/>
          </w:tcPr>
          <w:p w14:paraId="0860731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0 shares</w:t>
            </w:r>
          </w:p>
        </w:tc>
      </w:tr>
      <w:tr w:rsidR="00082D17" w:rsidRPr="00203C32" w14:paraId="20C3A558" w14:textId="77777777" w:rsidTr="00FB597C">
        <w:tc>
          <w:tcPr>
            <w:tcW w:w="2001" w:type="pct"/>
            <w:shd w:val="clear" w:color="auto" w:fill="auto"/>
            <w:tcMar>
              <w:top w:w="0" w:type="dxa"/>
              <w:bottom w:w="0" w:type="dxa"/>
            </w:tcMar>
            <w:vAlign w:val="center"/>
          </w:tcPr>
          <w:p w14:paraId="48B3A5F4"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Offering method</w:t>
            </w:r>
          </w:p>
        </w:tc>
        <w:tc>
          <w:tcPr>
            <w:tcW w:w="2999" w:type="pct"/>
            <w:shd w:val="clear" w:color="auto" w:fill="auto"/>
            <w:tcMar>
              <w:top w:w="0" w:type="dxa"/>
              <w:bottom w:w="0" w:type="dxa"/>
            </w:tcMar>
            <w:vAlign w:val="center"/>
          </w:tcPr>
          <w:p w14:paraId="2EF24EBE"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 Share offering to existing shareholders according to the share ownership rate according to the public offering method of securities </w:t>
            </w:r>
          </w:p>
        </w:tc>
      </w:tr>
      <w:tr w:rsidR="00082D17" w:rsidRPr="00203C32" w14:paraId="45107663" w14:textId="77777777" w:rsidTr="00FB597C">
        <w:tc>
          <w:tcPr>
            <w:tcW w:w="2001" w:type="pct"/>
            <w:shd w:val="clear" w:color="auto" w:fill="auto"/>
            <w:tcMar>
              <w:top w:w="0" w:type="dxa"/>
              <w:bottom w:w="0" w:type="dxa"/>
            </w:tcMar>
            <w:vAlign w:val="center"/>
          </w:tcPr>
          <w:p w14:paraId="0CAADE0A"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Number of shares expected to be offered</w:t>
            </w:r>
          </w:p>
        </w:tc>
        <w:tc>
          <w:tcPr>
            <w:tcW w:w="2999" w:type="pct"/>
            <w:shd w:val="clear" w:color="auto" w:fill="auto"/>
            <w:tcMar>
              <w:top w:w="0" w:type="dxa"/>
              <w:bottom w:w="0" w:type="dxa"/>
            </w:tcMar>
            <w:vAlign w:val="center"/>
          </w:tcPr>
          <w:p w14:paraId="1214DA8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612,474 shares</w:t>
            </w:r>
          </w:p>
        </w:tc>
      </w:tr>
      <w:tr w:rsidR="00082D17" w:rsidRPr="00203C32" w14:paraId="1623CE92" w14:textId="77777777" w:rsidTr="00FB597C">
        <w:tc>
          <w:tcPr>
            <w:tcW w:w="2001" w:type="pct"/>
            <w:shd w:val="clear" w:color="auto" w:fill="auto"/>
            <w:tcMar>
              <w:top w:w="0" w:type="dxa"/>
              <w:bottom w:w="0" w:type="dxa"/>
            </w:tcMar>
            <w:vAlign w:val="center"/>
          </w:tcPr>
          <w:p w14:paraId="239A8BC8"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Expected total value of offered shares at par value</w:t>
            </w:r>
          </w:p>
        </w:tc>
        <w:tc>
          <w:tcPr>
            <w:tcW w:w="2999" w:type="pct"/>
            <w:shd w:val="clear" w:color="auto" w:fill="auto"/>
            <w:tcMar>
              <w:top w:w="0" w:type="dxa"/>
              <w:bottom w:w="0" w:type="dxa"/>
            </w:tcMar>
            <w:vAlign w:val="center"/>
          </w:tcPr>
          <w:p w14:paraId="7AF14CF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VND 6,124,740,000</w:t>
            </w:r>
          </w:p>
        </w:tc>
      </w:tr>
      <w:tr w:rsidR="00082D17" w:rsidRPr="00203C32" w14:paraId="3D5C4A2C" w14:textId="77777777" w:rsidTr="00FB597C">
        <w:tc>
          <w:tcPr>
            <w:tcW w:w="2001" w:type="pct"/>
            <w:shd w:val="clear" w:color="auto" w:fill="auto"/>
            <w:tcMar>
              <w:top w:w="0" w:type="dxa"/>
              <w:bottom w:w="0" w:type="dxa"/>
            </w:tcMar>
            <w:vAlign w:val="center"/>
          </w:tcPr>
          <w:p w14:paraId="76B87B4C"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Eligible buyers</w:t>
            </w:r>
          </w:p>
        </w:tc>
        <w:tc>
          <w:tcPr>
            <w:tcW w:w="2999" w:type="pct"/>
            <w:shd w:val="clear" w:color="auto" w:fill="auto"/>
            <w:tcMar>
              <w:top w:w="0" w:type="dxa"/>
              <w:bottom w:w="0" w:type="dxa"/>
            </w:tcMar>
            <w:vAlign w:val="center"/>
          </w:tcPr>
          <w:p w14:paraId="1E5EFEA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Existing shareholders named in the list of shareholders at the record date exercise the rights to purchase shares offered to existing shareholders provided by the Vietnam Securities Depository and Clearing Corporation.</w:t>
            </w:r>
          </w:p>
        </w:tc>
      </w:tr>
      <w:tr w:rsidR="00082D17" w:rsidRPr="00203C32" w14:paraId="7E1AACA7" w14:textId="77777777" w:rsidTr="00FB597C">
        <w:tc>
          <w:tcPr>
            <w:tcW w:w="2001" w:type="pct"/>
            <w:shd w:val="clear" w:color="auto" w:fill="auto"/>
            <w:tcMar>
              <w:top w:w="0" w:type="dxa"/>
              <w:bottom w:w="0" w:type="dxa"/>
            </w:tcMar>
            <w:vAlign w:val="center"/>
          </w:tcPr>
          <w:p w14:paraId="18965D58"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Offering rate</w:t>
            </w:r>
          </w:p>
        </w:tc>
        <w:tc>
          <w:tcPr>
            <w:tcW w:w="2999" w:type="pct"/>
            <w:shd w:val="clear" w:color="auto" w:fill="auto"/>
            <w:tcMar>
              <w:top w:w="0" w:type="dxa"/>
              <w:bottom w:w="0" w:type="dxa"/>
            </w:tcMar>
            <w:vAlign w:val="center"/>
          </w:tcPr>
          <w:p w14:paraId="5B87A6E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 50% (the rate between the number of shares expected to </w:t>
            </w:r>
            <w:r w:rsidRPr="00203C32">
              <w:rPr>
                <w:rFonts w:ascii="Arial" w:hAnsi="Arial" w:cs="Arial"/>
                <w:color w:val="010000"/>
                <w:sz w:val="20"/>
              </w:rPr>
              <w:lastRenderedPageBreak/>
              <w:t>be offered/the number of outstanding shares at the record date for the list of shareholders to exercise the rights to purchase shares of the offering).</w:t>
            </w:r>
          </w:p>
        </w:tc>
      </w:tr>
      <w:tr w:rsidR="00082D17" w:rsidRPr="00203C32" w14:paraId="7D3E9454" w14:textId="77777777" w:rsidTr="00FB597C">
        <w:tc>
          <w:tcPr>
            <w:tcW w:w="2001" w:type="pct"/>
            <w:shd w:val="clear" w:color="auto" w:fill="auto"/>
            <w:tcMar>
              <w:top w:w="0" w:type="dxa"/>
              <w:bottom w:w="0" w:type="dxa"/>
            </w:tcMar>
            <w:vAlign w:val="center"/>
          </w:tcPr>
          <w:p w14:paraId="605E8079"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lastRenderedPageBreak/>
              <w:t>Rights exercise rate</w:t>
            </w:r>
          </w:p>
        </w:tc>
        <w:tc>
          <w:tcPr>
            <w:tcW w:w="2999" w:type="pct"/>
            <w:shd w:val="clear" w:color="auto" w:fill="auto"/>
            <w:tcMar>
              <w:top w:w="0" w:type="dxa"/>
              <w:bottom w:w="0" w:type="dxa"/>
            </w:tcMar>
            <w:vAlign w:val="center"/>
          </w:tcPr>
          <w:p w14:paraId="24737AE6" w14:textId="08491654"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2:1 (On the record date for the list of shareholders to exercise the rights provided by the Vietnam Securities Depository and Clearing Corporation, shareholder</w:t>
            </w:r>
            <w:r w:rsidR="00A874CF" w:rsidRPr="00203C32">
              <w:rPr>
                <w:rFonts w:ascii="Arial" w:hAnsi="Arial" w:cs="Arial"/>
                <w:color w:val="010000"/>
                <w:sz w:val="20"/>
              </w:rPr>
              <w:t>s</w:t>
            </w:r>
            <w:r w:rsidRPr="00203C32">
              <w:rPr>
                <w:rFonts w:ascii="Arial" w:hAnsi="Arial" w:cs="Arial"/>
                <w:color w:val="010000"/>
                <w:sz w:val="20"/>
              </w:rPr>
              <w:t xml:space="preserve"> owning 01</w:t>
            </w:r>
            <w:r w:rsidR="00A874CF" w:rsidRPr="00203C32">
              <w:rPr>
                <w:rFonts w:ascii="Arial" w:hAnsi="Arial" w:cs="Arial"/>
                <w:color w:val="010000"/>
                <w:sz w:val="20"/>
              </w:rPr>
              <w:t xml:space="preserve"> share are</w:t>
            </w:r>
            <w:r w:rsidRPr="00203C32">
              <w:rPr>
                <w:rFonts w:ascii="Arial" w:hAnsi="Arial" w:cs="Arial"/>
                <w:color w:val="010000"/>
                <w:sz w:val="20"/>
              </w:rPr>
              <w:t xml:space="preserve"> entitled to 01 purchase rights, for every 02 purchase rights, shareholders can purchase 01 newly offered shares)</w:t>
            </w:r>
          </w:p>
        </w:tc>
      </w:tr>
      <w:tr w:rsidR="00082D17" w:rsidRPr="00203C32" w14:paraId="0E82056F" w14:textId="77777777" w:rsidTr="00FB597C">
        <w:tc>
          <w:tcPr>
            <w:tcW w:w="2001" w:type="pct"/>
            <w:shd w:val="clear" w:color="auto" w:fill="auto"/>
            <w:tcMar>
              <w:top w:w="0" w:type="dxa"/>
              <w:bottom w:w="0" w:type="dxa"/>
            </w:tcMar>
            <w:vAlign w:val="center"/>
          </w:tcPr>
          <w:p w14:paraId="6552A7E0"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Offering price</w:t>
            </w:r>
          </w:p>
        </w:tc>
        <w:tc>
          <w:tcPr>
            <w:tcW w:w="2999" w:type="pct"/>
            <w:shd w:val="clear" w:color="auto" w:fill="auto"/>
            <w:tcMar>
              <w:top w:w="0" w:type="dxa"/>
              <w:bottom w:w="0" w:type="dxa"/>
            </w:tcMar>
            <w:vAlign w:val="center"/>
          </w:tcPr>
          <w:p w14:paraId="2EFF2D8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VND 10,000/share</w:t>
            </w:r>
          </w:p>
        </w:tc>
      </w:tr>
      <w:tr w:rsidR="00082D17" w:rsidRPr="00203C32" w14:paraId="384B365C" w14:textId="77777777" w:rsidTr="00FB597C">
        <w:tc>
          <w:tcPr>
            <w:tcW w:w="2001" w:type="pct"/>
            <w:shd w:val="clear" w:color="auto" w:fill="auto"/>
            <w:tcMar>
              <w:top w:w="0" w:type="dxa"/>
              <w:bottom w:w="0" w:type="dxa"/>
            </w:tcMar>
            <w:vAlign w:val="center"/>
          </w:tcPr>
          <w:p w14:paraId="2D173D0E"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Total proceeds from the offering (based on the offering price) </w:t>
            </w:r>
          </w:p>
        </w:tc>
        <w:tc>
          <w:tcPr>
            <w:tcW w:w="2999" w:type="pct"/>
            <w:shd w:val="clear" w:color="auto" w:fill="auto"/>
            <w:tcMar>
              <w:top w:w="0" w:type="dxa"/>
              <w:bottom w:w="0" w:type="dxa"/>
            </w:tcMar>
            <w:vAlign w:val="center"/>
          </w:tcPr>
          <w:p w14:paraId="6F8E11B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VND 6,124,740,000</w:t>
            </w:r>
          </w:p>
        </w:tc>
      </w:tr>
      <w:tr w:rsidR="00082D17" w:rsidRPr="00203C32" w14:paraId="63CFDFC8" w14:textId="77777777" w:rsidTr="00FB597C">
        <w:tc>
          <w:tcPr>
            <w:tcW w:w="2001" w:type="pct"/>
            <w:shd w:val="clear" w:color="auto" w:fill="auto"/>
            <w:tcMar>
              <w:top w:w="0" w:type="dxa"/>
              <w:bottom w:w="0" w:type="dxa"/>
            </w:tcMar>
            <w:vAlign w:val="center"/>
          </w:tcPr>
          <w:p w14:paraId="387131FA"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Minimum successful offering rate of the offering</w:t>
            </w:r>
          </w:p>
        </w:tc>
        <w:tc>
          <w:tcPr>
            <w:tcW w:w="2999" w:type="pct"/>
            <w:shd w:val="clear" w:color="auto" w:fill="auto"/>
            <w:tcMar>
              <w:top w:w="0" w:type="dxa"/>
              <w:bottom w:w="0" w:type="dxa"/>
            </w:tcMar>
            <w:vAlign w:val="center"/>
          </w:tcPr>
          <w:p w14:paraId="6997136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Not regulated</w:t>
            </w:r>
          </w:p>
        </w:tc>
      </w:tr>
      <w:tr w:rsidR="00082D17" w:rsidRPr="00203C32" w14:paraId="772F431D" w14:textId="77777777" w:rsidTr="00FB597C">
        <w:tc>
          <w:tcPr>
            <w:tcW w:w="2001" w:type="pct"/>
            <w:shd w:val="clear" w:color="auto" w:fill="auto"/>
            <w:tcMar>
              <w:top w:w="0" w:type="dxa"/>
              <w:bottom w:w="0" w:type="dxa"/>
            </w:tcMar>
            <w:vAlign w:val="center"/>
          </w:tcPr>
          <w:p w14:paraId="38C8F08C"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Ensuring to meet regulations on foreign ownership rate</w:t>
            </w:r>
          </w:p>
        </w:tc>
        <w:tc>
          <w:tcPr>
            <w:tcW w:w="2999" w:type="pct"/>
            <w:shd w:val="clear" w:color="auto" w:fill="auto"/>
            <w:tcMar>
              <w:top w:w="0" w:type="dxa"/>
              <w:bottom w:w="0" w:type="dxa"/>
            </w:tcMar>
            <w:vAlign w:val="center"/>
          </w:tcPr>
          <w:p w14:paraId="0FC0EC20"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The General Meeting of Shareholders authorizes the Board of Directors to approve the plan to ensure that the share issuance meets the regulations on foreign ownership rate.</w:t>
            </w:r>
          </w:p>
        </w:tc>
      </w:tr>
      <w:tr w:rsidR="00082D17" w:rsidRPr="00203C32" w14:paraId="5F9C18BF" w14:textId="77777777" w:rsidTr="00FB597C">
        <w:tc>
          <w:tcPr>
            <w:tcW w:w="2001" w:type="pct"/>
            <w:shd w:val="clear" w:color="auto" w:fill="auto"/>
            <w:tcMar>
              <w:top w:w="0" w:type="dxa"/>
              <w:bottom w:w="0" w:type="dxa"/>
            </w:tcMar>
            <w:vAlign w:val="center"/>
          </w:tcPr>
          <w:p w14:paraId="6B2EB847" w14:textId="16513C02"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Expected execution time</w:t>
            </w:r>
          </w:p>
        </w:tc>
        <w:tc>
          <w:tcPr>
            <w:tcW w:w="2999" w:type="pct"/>
            <w:shd w:val="clear" w:color="auto" w:fill="auto"/>
            <w:tcMar>
              <w:top w:w="0" w:type="dxa"/>
              <w:bottom w:w="0" w:type="dxa"/>
            </w:tcMar>
            <w:vAlign w:val="center"/>
          </w:tcPr>
          <w:p w14:paraId="7A6068A9" w14:textId="228031A8"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After the offering plan is approved by the General Meeting of Shareholders and the State Securities Commission issues a Certificate of registration for public offering of securities, expected in Q2/2024, Q3/2024 and Q4/2024.</w:t>
            </w:r>
          </w:p>
        </w:tc>
      </w:tr>
      <w:tr w:rsidR="00082D17" w:rsidRPr="00203C32" w14:paraId="6B093EDE" w14:textId="77777777" w:rsidTr="00FB597C">
        <w:tc>
          <w:tcPr>
            <w:tcW w:w="2001" w:type="pct"/>
            <w:shd w:val="clear" w:color="auto" w:fill="auto"/>
            <w:tcMar>
              <w:top w:w="0" w:type="dxa"/>
              <w:bottom w:w="0" w:type="dxa"/>
            </w:tcMar>
            <w:vAlign w:val="center"/>
          </w:tcPr>
          <w:p w14:paraId="026E533F"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Purchase rights transfer</w:t>
            </w:r>
          </w:p>
        </w:tc>
        <w:tc>
          <w:tcPr>
            <w:tcW w:w="2999" w:type="pct"/>
            <w:shd w:val="clear" w:color="auto" w:fill="auto"/>
            <w:tcMar>
              <w:top w:w="0" w:type="dxa"/>
              <w:bottom w:w="0" w:type="dxa"/>
            </w:tcMar>
            <w:vAlign w:val="center"/>
          </w:tcPr>
          <w:p w14:paraId="5D7C550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 Existing shareholders named on the list at the record date for the list of shareholders to exercise the rights to purchase additional shares can transfer their share purchase rights to others within the prescribed time and can only transfer once (The transferee cannot transfer the purchase rights a third person).</w:t>
            </w:r>
          </w:p>
          <w:p w14:paraId="05D6CFC8"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To ensure compliance with regulations on the maximum foreign ownership rate of 0% at the Company, shareholders are only allowed to transfer purchase rights to domestic investors.</w:t>
            </w:r>
          </w:p>
          <w:p w14:paraId="1CEDD4CB" w14:textId="4577C90E" w:rsidR="00082D17" w:rsidRPr="00203C32" w:rsidRDefault="00FB597C" w:rsidP="00A874CF">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The transferor and the transferee agree on the transfer price, make the payment and are responsible for implementing the obligations related to the transfer according to regulations.</w:t>
            </w:r>
          </w:p>
        </w:tc>
      </w:tr>
      <w:tr w:rsidR="00082D17" w:rsidRPr="00203C32" w14:paraId="40938D6F" w14:textId="77777777" w:rsidTr="00FB597C">
        <w:tc>
          <w:tcPr>
            <w:tcW w:w="2001" w:type="pct"/>
            <w:shd w:val="clear" w:color="auto" w:fill="auto"/>
            <w:tcMar>
              <w:top w:w="0" w:type="dxa"/>
              <w:bottom w:w="0" w:type="dxa"/>
            </w:tcMar>
            <w:vAlign w:val="center"/>
          </w:tcPr>
          <w:p w14:paraId="5CBDC3A8"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Plan for handling fractional shares </w:t>
            </w:r>
            <w:r w:rsidRPr="00203C32">
              <w:rPr>
                <w:rFonts w:ascii="Arial" w:hAnsi="Arial" w:cs="Arial"/>
                <w:color w:val="010000"/>
                <w:sz w:val="20"/>
              </w:rPr>
              <w:lastRenderedPageBreak/>
              <w:t>and shares that shareholders do not register to buy or pay for (if any)</w:t>
            </w:r>
          </w:p>
        </w:tc>
        <w:tc>
          <w:tcPr>
            <w:tcW w:w="2999" w:type="pct"/>
            <w:shd w:val="clear" w:color="auto" w:fill="auto"/>
            <w:tcMar>
              <w:top w:w="0" w:type="dxa"/>
              <w:bottom w:w="0" w:type="dxa"/>
            </w:tcMar>
            <w:vAlign w:val="center"/>
          </w:tcPr>
          <w:p w14:paraId="7707EB5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lastRenderedPageBreak/>
              <w:t xml:space="preserve">: - The number of additional shares offered to existing </w:t>
            </w:r>
            <w:r w:rsidRPr="00203C32">
              <w:rPr>
                <w:rFonts w:ascii="Arial" w:hAnsi="Arial" w:cs="Arial"/>
                <w:color w:val="010000"/>
                <w:sz w:val="20"/>
              </w:rPr>
              <w:lastRenderedPageBreak/>
              <w:t>shareholders will be rounded down to the nearest unit.</w:t>
            </w:r>
          </w:p>
          <w:p w14:paraId="05DCEE69" w14:textId="07624730"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For example: On the record date for the list of shareholders to exercise the rights of existing shareholders, shareholder A owns 131 shares, equivalent to 131 purchase rights. The number of shares that shareholder A can purchase in the share offering to existing shareholders according to the share ownership rate according to the public offering method of securities is calculated as follows: 131: 2 = 65</w:t>
            </w:r>
            <w:r w:rsidR="00A874CF" w:rsidRPr="00203C32">
              <w:rPr>
                <w:rFonts w:ascii="Arial" w:hAnsi="Arial" w:cs="Arial"/>
                <w:color w:val="010000"/>
                <w:sz w:val="20"/>
              </w:rPr>
              <w:t>.</w:t>
            </w:r>
            <w:r w:rsidRPr="00203C32">
              <w:rPr>
                <w:rFonts w:ascii="Arial" w:hAnsi="Arial" w:cs="Arial"/>
                <w:color w:val="010000"/>
                <w:sz w:val="20"/>
              </w:rPr>
              <w:t xml:space="preserve">5 shares, rounded down to 65 shares. Therefore, shareholder A can </w:t>
            </w:r>
            <w:r w:rsidR="00A874CF" w:rsidRPr="00203C32">
              <w:rPr>
                <w:rFonts w:ascii="Arial" w:hAnsi="Arial" w:cs="Arial"/>
                <w:color w:val="010000"/>
                <w:sz w:val="20"/>
              </w:rPr>
              <w:t>purchase</w:t>
            </w:r>
            <w:r w:rsidRPr="00203C32">
              <w:rPr>
                <w:rFonts w:ascii="Arial" w:hAnsi="Arial" w:cs="Arial"/>
                <w:color w:val="010000"/>
                <w:sz w:val="20"/>
              </w:rPr>
              <w:t xml:space="preserve"> 65 additional offered shares.</w:t>
            </w:r>
          </w:p>
          <w:p w14:paraId="07B2D870" w14:textId="6051ADAA"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The number of fractional shares arising in the process of exercising the right is rounded down to the unit and the number of shares that existing shareholders do not register or pay for the purchase (if any) will be authorized by the General Meeting of Shareholders to the Board of Directors to offer to other subjects (including shareholders of the Company who wish to increase their share ownership) with the offering conditions and conditions on investors' rights and obligations not being more favorable than the offering conditions for existing shareholders (including the offering price not lower than VND 10,000/share).</w:t>
            </w:r>
          </w:p>
          <w:p w14:paraId="7325ED31" w14:textId="053BD173"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The number of fractional shares arising due to rounding, the number of shares that shareholders do not register or pay for the purchase (if any) are redistributed by the Board of Directors to other subjects and must ensure compliance with the provisions of Article 42 of Decree No. 155/2020/ND-CP dated December 31, 2020 and conditions as prescribed in Clause 2, Article 195 of the Law on Enterprises and other relevant provisions of current law.</w:t>
            </w:r>
          </w:p>
          <w:p w14:paraId="11096CF6" w14:textId="77777777" w:rsidR="00082D17" w:rsidRPr="00203C32" w:rsidRDefault="00FB597C" w:rsidP="00FB597C">
            <w:pPr>
              <w:pBdr>
                <w:top w:val="nil"/>
                <w:left w:val="nil"/>
                <w:bottom w:val="nil"/>
                <w:right w:val="nil"/>
                <w:between w:val="nil"/>
              </w:pBdr>
              <w:tabs>
                <w:tab w:val="left" w:pos="345"/>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The time limit for completing the share distribution is 90 days from the effective date of the Certificate of registration for public offering of securities. In case the Company cannot complete the distribution of securities to the public within this time limit, the Board of Directors shall request the opinion of the State Securities Commission to consider extending the securities distribution but not exceeding 30 days as prescribed in Clause 4, Article 26 of the Law on Securities 2019.</w:t>
            </w:r>
          </w:p>
          <w:p w14:paraId="31A5CC18" w14:textId="77777777" w:rsidR="00082D17" w:rsidRPr="00203C32" w:rsidRDefault="00FB597C" w:rsidP="00FB597C">
            <w:pPr>
              <w:pBdr>
                <w:top w:val="nil"/>
                <w:left w:val="nil"/>
                <w:bottom w:val="nil"/>
                <w:right w:val="nil"/>
                <w:between w:val="nil"/>
              </w:pBdr>
              <w:tabs>
                <w:tab w:val="left" w:pos="345"/>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lastRenderedPageBreak/>
              <w:t>- In case of expiration of share distribution as prescribed by law (including extensions if any), the undistributed shares (if any) will be disposed and the Board of Directors shall decide to end the offering.</w:t>
            </w:r>
          </w:p>
        </w:tc>
      </w:tr>
      <w:tr w:rsidR="00082D17" w:rsidRPr="00203C32" w14:paraId="5568DB93" w14:textId="77777777" w:rsidTr="00FB597C">
        <w:tc>
          <w:tcPr>
            <w:tcW w:w="2001" w:type="pct"/>
            <w:shd w:val="clear" w:color="auto" w:fill="auto"/>
            <w:tcMar>
              <w:top w:w="0" w:type="dxa"/>
              <w:bottom w:w="0" w:type="dxa"/>
            </w:tcMar>
            <w:vAlign w:val="center"/>
          </w:tcPr>
          <w:p w14:paraId="77A5B78F" w14:textId="19168DE9"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lastRenderedPageBreak/>
              <w:t>Restrictions related to transfer</w:t>
            </w:r>
          </w:p>
        </w:tc>
        <w:tc>
          <w:tcPr>
            <w:tcW w:w="2999" w:type="pct"/>
            <w:shd w:val="clear" w:color="auto" w:fill="auto"/>
            <w:tcMar>
              <w:top w:w="0" w:type="dxa"/>
              <w:bottom w:w="0" w:type="dxa"/>
            </w:tcMar>
            <w:vAlign w:val="center"/>
          </w:tcPr>
          <w:p w14:paraId="2B7FD9CB"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The number of shares offered to existing shareholders and the transferee of the purchase rights from existing shareholders is not subject to transfer restrictions.</w:t>
            </w:r>
          </w:p>
          <w:p w14:paraId="62D30980"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The number of fractional shares arising in the process of exercising the right to be redistributed to other subjects is not subject to transfer restrictions as prescribed in Clause 4, Article 42 of Decree No. 155/2020/ND-CP dated December 31, 2020.</w:t>
            </w:r>
          </w:p>
          <w:p w14:paraId="55205BA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The number of shares redistributed to other subjects due to shareholders not registering or not paying for the purchase is restricted from transfer for 01 year from the end date of the offering as prescribed in Clause 2, Article 42 of Decree No. 155/2020/ND-CP dated December 31, 2020.</w:t>
            </w:r>
          </w:p>
        </w:tc>
      </w:tr>
      <w:tr w:rsidR="00082D17" w:rsidRPr="00203C32" w14:paraId="0F322335" w14:textId="77777777" w:rsidTr="00FB597C">
        <w:tc>
          <w:tcPr>
            <w:tcW w:w="2001" w:type="pct"/>
            <w:shd w:val="clear" w:color="auto" w:fill="auto"/>
            <w:tcMar>
              <w:top w:w="0" w:type="dxa"/>
              <w:bottom w:w="0" w:type="dxa"/>
            </w:tcMar>
            <w:vAlign w:val="center"/>
          </w:tcPr>
          <w:p w14:paraId="32BC824D"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Additional securities and trading registration</w:t>
            </w:r>
          </w:p>
        </w:tc>
        <w:tc>
          <w:tcPr>
            <w:tcW w:w="2999" w:type="pct"/>
            <w:shd w:val="clear" w:color="auto" w:fill="auto"/>
            <w:tcMar>
              <w:top w:w="0" w:type="dxa"/>
              <w:bottom w:w="0" w:type="dxa"/>
            </w:tcMar>
            <w:vAlign w:val="center"/>
          </w:tcPr>
          <w:p w14:paraId="04DF8D08" w14:textId="1B4033AD" w:rsidR="00082D17" w:rsidRPr="00203C32" w:rsidRDefault="00203C32"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 </w:t>
            </w:r>
            <w:r w:rsidR="00FB597C" w:rsidRPr="00203C32">
              <w:rPr>
                <w:rFonts w:ascii="Arial" w:hAnsi="Arial" w:cs="Arial"/>
                <w:color w:val="010000"/>
                <w:sz w:val="20"/>
              </w:rPr>
              <w:t>The General Meeting of Shareholders approves that all additional offered shares will be registered as additional securities at the Vietnam Securities Depository and Clearing Corporation and registered for additional trading on the Stock Exchange according to the provisions of Clause 8, Article 11 of Decree 155/2020/ND-CP dated December 31, 2020.</w:t>
            </w:r>
          </w:p>
        </w:tc>
      </w:tr>
      <w:tr w:rsidR="00082D17" w:rsidRPr="00203C32" w14:paraId="68A662DA" w14:textId="77777777" w:rsidTr="00FB597C">
        <w:tc>
          <w:tcPr>
            <w:tcW w:w="2001" w:type="pct"/>
            <w:shd w:val="clear" w:color="auto" w:fill="auto"/>
            <w:tcMar>
              <w:top w:w="0" w:type="dxa"/>
              <w:bottom w:w="0" w:type="dxa"/>
            </w:tcMar>
            <w:vAlign w:val="center"/>
          </w:tcPr>
          <w:p w14:paraId="117D5DAE"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Amendment to the Charter</w:t>
            </w:r>
          </w:p>
        </w:tc>
        <w:tc>
          <w:tcPr>
            <w:tcW w:w="2999" w:type="pct"/>
            <w:shd w:val="clear" w:color="auto" w:fill="auto"/>
            <w:tcMar>
              <w:top w:w="0" w:type="dxa"/>
              <w:bottom w:w="0" w:type="dxa"/>
            </w:tcMar>
            <w:vAlign w:val="center"/>
          </w:tcPr>
          <w:p w14:paraId="117FA33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Amending content provisions related to charter capital, and shares in Article 7, content on charter capital and shares in the Company's Charter of Organization and Operation updated according to the charter capital after completing the offering.</w:t>
            </w:r>
          </w:p>
        </w:tc>
      </w:tr>
      <w:tr w:rsidR="00082D17" w:rsidRPr="00203C32" w14:paraId="4C4400B1" w14:textId="77777777" w:rsidTr="00FB597C">
        <w:tc>
          <w:tcPr>
            <w:tcW w:w="2001" w:type="pct"/>
            <w:shd w:val="clear" w:color="auto" w:fill="auto"/>
            <w:tcMar>
              <w:top w:w="0" w:type="dxa"/>
              <w:bottom w:w="0" w:type="dxa"/>
            </w:tcMar>
            <w:vAlign w:val="center"/>
          </w:tcPr>
          <w:p w14:paraId="522B4386" w14:textId="77777777" w:rsidR="00082D17" w:rsidRPr="00203C32" w:rsidRDefault="00FB597C" w:rsidP="00FB597C">
            <w:pPr>
              <w:numPr>
                <w:ilvl w:val="0"/>
                <w:numId w:val="8"/>
              </w:numPr>
              <w:pBdr>
                <w:top w:val="nil"/>
                <w:left w:val="nil"/>
                <w:bottom w:val="nil"/>
                <w:right w:val="nil"/>
                <w:between w:val="nil"/>
              </w:pBdr>
              <w:tabs>
                <w:tab w:val="left" w:pos="432"/>
                <w:tab w:val="left" w:pos="1620"/>
              </w:tabs>
              <w:spacing w:after="120" w:line="360" w:lineRule="auto"/>
              <w:rPr>
                <w:rFonts w:ascii="Arial" w:eastAsia="Arial" w:hAnsi="Arial" w:cs="Arial"/>
                <w:color w:val="010000"/>
                <w:sz w:val="20"/>
                <w:szCs w:val="20"/>
              </w:rPr>
            </w:pPr>
            <w:r w:rsidRPr="00203C32">
              <w:rPr>
                <w:rFonts w:ascii="Arial" w:hAnsi="Arial" w:cs="Arial"/>
                <w:color w:val="010000"/>
                <w:sz w:val="20"/>
              </w:rPr>
              <w:t>Change the content of the Business Registration Certificate</w:t>
            </w:r>
          </w:p>
        </w:tc>
        <w:tc>
          <w:tcPr>
            <w:tcW w:w="2999" w:type="pct"/>
            <w:shd w:val="clear" w:color="auto" w:fill="auto"/>
            <w:tcMar>
              <w:top w:w="0" w:type="dxa"/>
              <w:bottom w:w="0" w:type="dxa"/>
            </w:tcMar>
            <w:vAlign w:val="center"/>
          </w:tcPr>
          <w:p w14:paraId="60CA4EF5"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The General Meeting of Shareholders authorizes the Board of Directors to proactively change the content of the Business Registration Certificate according to the new charter capital at the competent authority.</w:t>
            </w:r>
          </w:p>
        </w:tc>
      </w:tr>
    </w:tbl>
    <w:p w14:paraId="67DB7185" w14:textId="77777777" w:rsidR="00082D17" w:rsidRPr="00203C32" w:rsidRDefault="00FB597C" w:rsidP="00FB597C">
      <w:pPr>
        <w:keepNext/>
        <w:numPr>
          <w:ilvl w:val="0"/>
          <w:numId w:val="13"/>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203C32">
        <w:rPr>
          <w:rFonts w:ascii="Arial" w:hAnsi="Arial" w:cs="Arial"/>
          <w:color w:val="010000"/>
          <w:sz w:val="20"/>
        </w:rPr>
        <w:t>Plan to use the proceeds from the offering</w:t>
      </w:r>
    </w:p>
    <w:p w14:paraId="689EF8B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 xml:space="preserve">The expected proceeds from the share offering to existing shareholders according to the share ownership rate under the public offering method of securities is VND 6,124,740,000 (based on the offering price), which will be divided into used for the purpose of supplementing working capital for the </w:t>
      </w:r>
      <w:r w:rsidRPr="00203C32">
        <w:rPr>
          <w:rFonts w:ascii="Arial" w:hAnsi="Arial" w:cs="Arial"/>
          <w:color w:val="010000"/>
          <w:sz w:val="20"/>
        </w:rPr>
        <w:lastRenderedPageBreak/>
        <w:t>Company's business activities, specifically:</w:t>
      </w:r>
    </w:p>
    <w:tbl>
      <w:tblPr>
        <w:tblStyle w:val="ae"/>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703"/>
        <w:gridCol w:w="4389"/>
        <w:gridCol w:w="2055"/>
        <w:gridCol w:w="1872"/>
      </w:tblGrid>
      <w:tr w:rsidR="00082D17" w:rsidRPr="00203C32" w14:paraId="3BDECF99" w14:textId="77777777" w:rsidTr="00FB597C">
        <w:tc>
          <w:tcPr>
            <w:tcW w:w="390" w:type="pct"/>
            <w:shd w:val="clear" w:color="auto" w:fill="auto"/>
            <w:tcMar>
              <w:top w:w="0" w:type="dxa"/>
              <w:bottom w:w="0" w:type="dxa"/>
            </w:tcMar>
            <w:vAlign w:val="center"/>
          </w:tcPr>
          <w:p w14:paraId="35B993C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No.</w:t>
            </w:r>
          </w:p>
        </w:tc>
        <w:tc>
          <w:tcPr>
            <w:tcW w:w="2433" w:type="pct"/>
            <w:shd w:val="clear" w:color="auto" w:fill="auto"/>
            <w:tcMar>
              <w:top w:w="0" w:type="dxa"/>
              <w:bottom w:w="0" w:type="dxa"/>
            </w:tcMar>
            <w:vAlign w:val="center"/>
          </w:tcPr>
          <w:p w14:paraId="2B66EB5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Content</w:t>
            </w:r>
          </w:p>
        </w:tc>
        <w:tc>
          <w:tcPr>
            <w:tcW w:w="1139" w:type="pct"/>
            <w:shd w:val="clear" w:color="auto" w:fill="auto"/>
            <w:tcMar>
              <w:top w:w="0" w:type="dxa"/>
              <w:bottom w:w="0" w:type="dxa"/>
            </w:tcMar>
            <w:vAlign w:val="center"/>
          </w:tcPr>
          <w:p w14:paraId="265F75B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Amount (VND)</w:t>
            </w:r>
          </w:p>
        </w:tc>
        <w:tc>
          <w:tcPr>
            <w:tcW w:w="1038" w:type="pct"/>
            <w:shd w:val="clear" w:color="auto" w:fill="auto"/>
            <w:tcMar>
              <w:top w:w="0" w:type="dxa"/>
              <w:bottom w:w="0" w:type="dxa"/>
            </w:tcMar>
            <w:vAlign w:val="center"/>
          </w:tcPr>
          <w:p w14:paraId="373308A1"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Expected use time</w:t>
            </w:r>
          </w:p>
        </w:tc>
      </w:tr>
      <w:tr w:rsidR="00082D17" w:rsidRPr="00203C32" w14:paraId="5C6A400D" w14:textId="77777777" w:rsidTr="00FB597C">
        <w:tc>
          <w:tcPr>
            <w:tcW w:w="390" w:type="pct"/>
            <w:shd w:val="clear" w:color="auto" w:fill="auto"/>
            <w:tcMar>
              <w:top w:w="0" w:type="dxa"/>
              <w:bottom w:w="0" w:type="dxa"/>
            </w:tcMar>
            <w:vAlign w:val="center"/>
          </w:tcPr>
          <w:p w14:paraId="6DCEE28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1</w:t>
            </w:r>
          </w:p>
        </w:tc>
        <w:tc>
          <w:tcPr>
            <w:tcW w:w="2433" w:type="pct"/>
            <w:shd w:val="clear" w:color="auto" w:fill="auto"/>
            <w:tcMar>
              <w:top w:w="0" w:type="dxa"/>
              <w:bottom w:w="0" w:type="dxa"/>
            </w:tcMar>
            <w:vAlign w:val="center"/>
          </w:tcPr>
          <w:p w14:paraId="34D4DC2A"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Supplement working capital to serve production and business activities: Cash payment by exhibition to suppliers (Saigon Exhibition &amp; Convention Joint Venture Company Ltd)</w:t>
            </w:r>
          </w:p>
        </w:tc>
        <w:tc>
          <w:tcPr>
            <w:tcW w:w="1139" w:type="pct"/>
            <w:shd w:val="clear" w:color="auto" w:fill="auto"/>
            <w:tcMar>
              <w:top w:w="0" w:type="dxa"/>
              <w:bottom w:w="0" w:type="dxa"/>
            </w:tcMar>
            <w:vAlign w:val="center"/>
          </w:tcPr>
          <w:p w14:paraId="650EF49F"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6,124,740,000</w:t>
            </w:r>
          </w:p>
        </w:tc>
        <w:tc>
          <w:tcPr>
            <w:tcW w:w="1038" w:type="pct"/>
            <w:shd w:val="clear" w:color="auto" w:fill="auto"/>
            <w:tcMar>
              <w:top w:w="0" w:type="dxa"/>
              <w:bottom w:w="0" w:type="dxa"/>
            </w:tcMar>
            <w:vAlign w:val="center"/>
          </w:tcPr>
          <w:p w14:paraId="09CB6EE7"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In 2024</w:t>
            </w:r>
          </w:p>
        </w:tc>
      </w:tr>
      <w:tr w:rsidR="00082D17" w:rsidRPr="00203C32" w14:paraId="5AF506B7" w14:textId="77777777" w:rsidTr="00FB597C">
        <w:tc>
          <w:tcPr>
            <w:tcW w:w="390" w:type="pct"/>
            <w:shd w:val="clear" w:color="auto" w:fill="auto"/>
            <w:tcMar>
              <w:top w:w="0" w:type="dxa"/>
              <w:bottom w:w="0" w:type="dxa"/>
            </w:tcMar>
            <w:vAlign w:val="center"/>
          </w:tcPr>
          <w:p w14:paraId="73280C09"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c>
          <w:tcPr>
            <w:tcW w:w="2433" w:type="pct"/>
            <w:shd w:val="clear" w:color="auto" w:fill="auto"/>
            <w:tcMar>
              <w:top w:w="0" w:type="dxa"/>
              <w:bottom w:w="0" w:type="dxa"/>
            </w:tcMar>
            <w:vAlign w:val="center"/>
          </w:tcPr>
          <w:p w14:paraId="6262A2E3"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Total</w:t>
            </w:r>
          </w:p>
        </w:tc>
        <w:tc>
          <w:tcPr>
            <w:tcW w:w="1139" w:type="pct"/>
            <w:shd w:val="clear" w:color="auto" w:fill="auto"/>
            <w:tcMar>
              <w:top w:w="0" w:type="dxa"/>
              <w:bottom w:w="0" w:type="dxa"/>
            </w:tcMar>
            <w:vAlign w:val="center"/>
          </w:tcPr>
          <w:p w14:paraId="7D0FD4C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6,124,740,000</w:t>
            </w:r>
          </w:p>
        </w:tc>
        <w:tc>
          <w:tcPr>
            <w:tcW w:w="1038" w:type="pct"/>
            <w:shd w:val="clear" w:color="auto" w:fill="auto"/>
            <w:tcMar>
              <w:top w:w="0" w:type="dxa"/>
              <w:bottom w:w="0" w:type="dxa"/>
            </w:tcMar>
            <w:vAlign w:val="center"/>
          </w:tcPr>
          <w:p w14:paraId="6362A8DD" w14:textId="77777777" w:rsidR="00082D17" w:rsidRPr="00203C32" w:rsidRDefault="00082D17" w:rsidP="00FB597C">
            <w:pPr>
              <w:tabs>
                <w:tab w:val="left" w:pos="432"/>
              </w:tabs>
              <w:spacing w:after="120" w:line="360" w:lineRule="auto"/>
              <w:rPr>
                <w:rFonts w:ascii="Arial" w:eastAsia="Arial" w:hAnsi="Arial" w:cs="Arial"/>
                <w:color w:val="010000"/>
                <w:sz w:val="20"/>
                <w:szCs w:val="20"/>
              </w:rPr>
            </w:pPr>
          </w:p>
        </w:tc>
      </w:tr>
    </w:tbl>
    <w:p w14:paraId="050F91EC" w14:textId="77777777" w:rsidR="00082D17" w:rsidRPr="00203C32" w:rsidRDefault="00FB597C" w:rsidP="00FB597C">
      <w:pPr>
        <w:keepNext/>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Article 9: The Meeting approves the list of members of the Board of Directors and members of the Supervisory Board elected for the 2024-2028 term.</w:t>
      </w:r>
    </w:p>
    <w:p w14:paraId="415DAC61" w14:textId="77777777" w:rsidR="00082D17" w:rsidRPr="00203C32" w:rsidRDefault="00FB597C" w:rsidP="00FB597C">
      <w:pPr>
        <w:numPr>
          <w:ilvl w:val="0"/>
          <w:numId w:val="11"/>
        </w:numPr>
        <w:pBdr>
          <w:top w:val="nil"/>
          <w:left w:val="nil"/>
          <w:bottom w:val="nil"/>
          <w:right w:val="nil"/>
          <w:between w:val="nil"/>
        </w:pBdr>
        <w:tabs>
          <w:tab w:val="left" w:pos="432"/>
          <w:tab w:val="left" w:pos="2102"/>
        </w:tabs>
        <w:spacing w:after="120" w:line="360" w:lineRule="auto"/>
        <w:rPr>
          <w:rFonts w:ascii="Arial" w:eastAsia="Arial" w:hAnsi="Arial" w:cs="Arial"/>
          <w:color w:val="010000"/>
          <w:sz w:val="20"/>
          <w:szCs w:val="20"/>
        </w:rPr>
      </w:pPr>
      <w:r w:rsidRPr="00203C32">
        <w:rPr>
          <w:rFonts w:ascii="Arial" w:hAnsi="Arial" w:cs="Arial"/>
          <w:color w:val="010000"/>
          <w:sz w:val="20"/>
        </w:rPr>
        <w:t>Member of the Board of Directors for the 2024 - 2028 term</w:t>
      </w:r>
    </w:p>
    <w:p w14:paraId="41AACE12" w14:textId="77777777" w:rsidR="00082D17" w:rsidRPr="00203C32" w:rsidRDefault="00FB597C" w:rsidP="00FB597C">
      <w:pPr>
        <w:numPr>
          <w:ilvl w:val="0"/>
          <w:numId w:val="12"/>
        </w:numPr>
        <w:pBdr>
          <w:top w:val="nil"/>
          <w:left w:val="nil"/>
          <w:bottom w:val="nil"/>
          <w:right w:val="nil"/>
          <w:between w:val="nil"/>
        </w:pBdr>
        <w:tabs>
          <w:tab w:val="left" w:pos="432"/>
          <w:tab w:val="left" w:pos="2010"/>
        </w:tabs>
        <w:spacing w:after="120" w:line="360" w:lineRule="auto"/>
        <w:rPr>
          <w:rFonts w:ascii="Arial" w:eastAsia="Arial" w:hAnsi="Arial" w:cs="Arial"/>
          <w:color w:val="010000"/>
          <w:sz w:val="20"/>
          <w:szCs w:val="20"/>
        </w:rPr>
      </w:pPr>
      <w:r w:rsidRPr="00203C32">
        <w:rPr>
          <w:rFonts w:ascii="Arial" w:hAnsi="Arial" w:cs="Arial"/>
          <w:color w:val="010000"/>
          <w:sz w:val="20"/>
        </w:rPr>
        <w:t>Mr. Nguyen Khac Luan</w:t>
      </w:r>
    </w:p>
    <w:p w14:paraId="50B0514B" w14:textId="77777777" w:rsidR="00082D17" w:rsidRPr="00203C32" w:rsidRDefault="00FB597C" w:rsidP="00FB597C">
      <w:pPr>
        <w:numPr>
          <w:ilvl w:val="0"/>
          <w:numId w:val="12"/>
        </w:numPr>
        <w:pBdr>
          <w:top w:val="nil"/>
          <w:left w:val="nil"/>
          <w:bottom w:val="nil"/>
          <w:right w:val="nil"/>
          <w:between w:val="nil"/>
        </w:pBdr>
        <w:tabs>
          <w:tab w:val="left" w:pos="432"/>
          <w:tab w:val="left" w:pos="2045"/>
        </w:tabs>
        <w:spacing w:after="120" w:line="360" w:lineRule="auto"/>
        <w:rPr>
          <w:rFonts w:ascii="Arial" w:eastAsia="Arial" w:hAnsi="Arial" w:cs="Arial"/>
          <w:color w:val="010000"/>
          <w:sz w:val="20"/>
          <w:szCs w:val="20"/>
        </w:rPr>
      </w:pPr>
      <w:r w:rsidRPr="00203C32">
        <w:rPr>
          <w:rFonts w:ascii="Arial" w:hAnsi="Arial" w:cs="Arial"/>
          <w:color w:val="010000"/>
          <w:sz w:val="20"/>
        </w:rPr>
        <w:t>Mr. Pham Quynh Giang</w:t>
      </w:r>
    </w:p>
    <w:p w14:paraId="172B9266" w14:textId="77777777" w:rsidR="00082D17" w:rsidRPr="00203C32" w:rsidRDefault="00FB597C" w:rsidP="00FB597C">
      <w:pPr>
        <w:numPr>
          <w:ilvl w:val="0"/>
          <w:numId w:val="12"/>
        </w:numPr>
        <w:pBdr>
          <w:top w:val="nil"/>
          <w:left w:val="nil"/>
          <w:bottom w:val="nil"/>
          <w:right w:val="nil"/>
          <w:between w:val="nil"/>
        </w:pBdr>
        <w:tabs>
          <w:tab w:val="left" w:pos="432"/>
          <w:tab w:val="left" w:pos="2045"/>
        </w:tabs>
        <w:spacing w:after="120" w:line="360" w:lineRule="auto"/>
        <w:rPr>
          <w:rFonts w:ascii="Arial" w:eastAsia="Arial" w:hAnsi="Arial" w:cs="Arial"/>
          <w:color w:val="010000"/>
          <w:sz w:val="20"/>
          <w:szCs w:val="20"/>
        </w:rPr>
      </w:pPr>
      <w:r w:rsidRPr="00203C32">
        <w:rPr>
          <w:rFonts w:ascii="Arial" w:hAnsi="Arial" w:cs="Arial"/>
          <w:color w:val="010000"/>
          <w:sz w:val="20"/>
        </w:rPr>
        <w:t>Ms. Nguyen Thu Hong</w:t>
      </w:r>
    </w:p>
    <w:p w14:paraId="7D9C18F6" w14:textId="77777777" w:rsidR="00082D17" w:rsidRPr="00203C32" w:rsidRDefault="00FB597C" w:rsidP="00FB597C">
      <w:pPr>
        <w:numPr>
          <w:ilvl w:val="0"/>
          <w:numId w:val="12"/>
        </w:numPr>
        <w:pBdr>
          <w:top w:val="nil"/>
          <w:left w:val="nil"/>
          <w:bottom w:val="nil"/>
          <w:right w:val="nil"/>
          <w:between w:val="nil"/>
        </w:pBdr>
        <w:tabs>
          <w:tab w:val="left" w:pos="432"/>
          <w:tab w:val="left" w:pos="2045"/>
        </w:tabs>
        <w:spacing w:after="120" w:line="360" w:lineRule="auto"/>
        <w:rPr>
          <w:rFonts w:ascii="Arial" w:eastAsia="Arial" w:hAnsi="Arial" w:cs="Arial"/>
          <w:color w:val="010000"/>
          <w:sz w:val="20"/>
          <w:szCs w:val="20"/>
        </w:rPr>
      </w:pPr>
      <w:r w:rsidRPr="00203C32">
        <w:rPr>
          <w:rFonts w:ascii="Arial" w:hAnsi="Arial" w:cs="Arial"/>
          <w:color w:val="010000"/>
          <w:sz w:val="20"/>
        </w:rPr>
        <w:t>Mr. Dinh Van Khai</w:t>
      </w:r>
    </w:p>
    <w:p w14:paraId="68768143" w14:textId="77777777" w:rsidR="00082D17" w:rsidRPr="00203C32" w:rsidRDefault="00FB597C" w:rsidP="00FB597C">
      <w:pPr>
        <w:numPr>
          <w:ilvl w:val="0"/>
          <w:numId w:val="12"/>
        </w:numPr>
        <w:pBdr>
          <w:top w:val="nil"/>
          <w:left w:val="nil"/>
          <w:bottom w:val="nil"/>
          <w:right w:val="nil"/>
          <w:between w:val="nil"/>
        </w:pBdr>
        <w:tabs>
          <w:tab w:val="left" w:pos="432"/>
          <w:tab w:val="left" w:pos="2045"/>
        </w:tabs>
        <w:spacing w:after="120" w:line="360" w:lineRule="auto"/>
        <w:rPr>
          <w:rFonts w:ascii="Arial" w:eastAsia="Arial" w:hAnsi="Arial" w:cs="Arial"/>
          <w:color w:val="010000"/>
          <w:sz w:val="20"/>
          <w:szCs w:val="20"/>
        </w:rPr>
      </w:pPr>
      <w:r w:rsidRPr="00203C32">
        <w:rPr>
          <w:rFonts w:ascii="Arial" w:hAnsi="Arial" w:cs="Arial"/>
          <w:color w:val="010000"/>
          <w:sz w:val="20"/>
        </w:rPr>
        <w:t>Mr. Pham Dang Khanh</w:t>
      </w:r>
    </w:p>
    <w:p w14:paraId="2549D6C3" w14:textId="77777777" w:rsidR="00082D17" w:rsidRPr="00203C32" w:rsidRDefault="00FB597C" w:rsidP="00FB597C">
      <w:pPr>
        <w:numPr>
          <w:ilvl w:val="0"/>
          <w:numId w:val="11"/>
        </w:numPr>
        <w:pBdr>
          <w:top w:val="nil"/>
          <w:left w:val="nil"/>
          <w:bottom w:val="nil"/>
          <w:right w:val="nil"/>
          <w:between w:val="nil"/>
        </w:pBdr>
        <w:tabs>
          <w:tab w:val="left" w:pos="432"/>
          <w:tab w:val="left" w:pos="2102"/>
        </w:tabs>
        <w:spacing w:after="120" w:line="360" w:lineRule="auto"/>
        <w:rPr>
          <w:rFonts w:ascii="Arial" w:eastAsia="Arial" w:hAnsi="Arial" w:cs="Arial"/>
          <w:color w:val="010000"/>
          <w:sz w:val="20"/>
          <w:szCs w:val="20"/>
        </w:rPr>
      </w:pPr>
      <w:r w:rsidRPr="00203C32">
        <w:rPr>
          <w:rFonts w:ascii="Arial" w:hAnsi="Arial" w:cs="Arial"/>
          <w:color w:val="010000"/>
          <w:sz w:val="20"/>
        </w:rPr>
        <w:t>Member of the Supervisory Board for the 2024-2028 term:</w:t>
      </w:r>
    </w:p>
    <w:p w14:paraId="1CC0AE24" w14:textId="77777777" w:rsidR="00082D17" w:rsidRPr="00203C32" w:rsidRDefault="00FB597C" w:rsidP="00FB597C">
      <w:pPr>
        <w:numPr>
          <w:ilvl w:val="0"/>
          <w:numId w:val="1"/>
        </w:numPr>
        <w:pBdr>
          <w:top w:val="nil"/>
          <w:left w:val="nil"/>
          <w:bottom w:val="nil"/>
          <w:right w:val="nil"/>
          <w:between w:val="nil"/>
        </w:pBdr>
        <w:tabs>
          <w:tab w:val="left" w:pos="432"/>
          <w:tab w:val="left" w:pos="2010"/>
        </w:tabs>
        <w:spacing w:after="120" w:line="360" w:lineRule="auto"/>
        <w:rPr>
          <w:rFonts w:ascii="Arial" w:eastAsia="Arial" w:hAnsi="Arial" w:cs="Arial"/>
          <w:color w:val="010000"/>
          <w:sz w:val="20"/>
          <w:szCs w:val="20"/>
        </w:rPr>
      </w:pPr>
      <w:r w:rsidRPr="00203C32">
        <w:rPr>
          <w:rFonts w:ascii="Arial" w:hAnsi="Arial" w:cs="Arial"/>
          <w:color w:val="010000"/>
          <w:sz w:val="20"/>
        </w:rPr>
        <w:t>Mr. Vu Dang Khoa</w:t>
      </w:r>
    </w:p>
    <w:p w14:paraId="26E55081" w14:textId="77777777" w:rsidR="00082D17" w:rsidRPr="00203C32" w:rsidRDefault="00FB597C" w:rsidP="00FB597C">
      <w:pPr>
        <w:numPr>
          <w:ilvl w:val="0"/>
          <w:numId w:val="1"/>
        </w:numPr>
        <w:pBdr>
          <w:top w:val="nil"/>
          <w:left w:val="nil"/>
          <w:bottom w:val="nil"/>
          <w:right w:val="nil"/>
          <w:between w:val="nil"/>
        </w:pBdr>
        <w:tabs>
          <w:tab w:val="left" w:pos="432"/>
          <w:tab w:val="left" w:pos="2040"/>
        </w:tabs>
        <w:spacing w:after="120" w:line="360" w:lineRule="auto"/>
        <w:rPr>
          <w:rFonts w:ascii="Arial" w:eastAsia="Arial" w:hAnsi="Arial" w:cs="Arial"/>
          <w:color w:val="010000"/>
          <w:sz w:val="20"/>
          <w:szCs w:val="20"/>
        </w:rPr>
      </w:pPr>
      <w:r w:rsidRPr="00203C32">
        <w:rPr>
          <w:rFonts w:ascii="Arial" w:hAnsi="Arial" w:cs="Arial"/>
          <w:color w:val="010000"/>
          <w:sz w:val="20"/>
        </w:rPr>
        <w:t>Ms. Mac Thanh Tu</w:t>
      </w:r>
    </w:p>
    <w:p w14:paraId="464E2BE5" w14:textId="77777777" w:rsidR="00082D17" w:rsidRPr="00203C32" w:rsidRDefault="00FB597C" w:rsidP="00FB597C">
      <w:pPr>
        <w:numPr>
          <w:ilvl w:val="0"/>
          <w:numId w:val="1"/>
        </w:numPr>
        <w:pBdr>
          <w:top w:val="nil"/>
          <w:left w:val="nil"/>
          <w:bottom w:val="nil"/>
          <w:right w:val="nil"/>
          <w:between w:val="nil"/>
        </w:pBdr>
        <w:tabs>
          <w:tab w:val="left" w:pos="432"/>
          <w:tab w:val="left" w:pos="2095"/>
        </w:tabs>
        <w:spacing w:after="120" w:line="360" w:lineRule="auto"/>
        <w:rPr>
          <w:rFonts w:ascii="Arial" w:eastAsia="Arial" w:hAnsi="Arial" w:cs="Arial"/>
          <w:color w:val="010000"/>
          <w:sz w:val="20"/>
          <w:szCs w:val="20"/>
        </w:rPr>
      </w:pPr>
      <w:r w:rsidRPr="00203C32">
        <w:rPr>
          <w:rFonts w:ascii="Arial" w:hAnsi="Arial" w:cs="Arial"/>
          <w:color w:val="010000"/>
          <w:sz w:val="20"/>
        </w:rPr>
        <w:t>Mr. Nguyen Quoc Vinh</w:t>
      </w:r>
    </w:p>
    <w:p w14:paraId="3FF6D186"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Article 10: General terms</w:t>
      </w:r>
    </w:p>
    <w:p w14:paraId="7AD0D9A4"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The Annual General Mandate 2024 of Vietnam National Trade Fair and Advertising Company takes effect from March 28, 2024.</w:t>
      </w:r>
      <w:bookmarkStart w:id="0" w:name="_GoBack"/>
      <w:bookmarkEnd w:id="0"/>
    </w:p>
    <w:p w14:paraId="393A7239" w14:textId="77777777" w:rsidR="00082D17" w:rsidRPr="00203C32" w:rsidRDefault="00FB597C" w:rsidP="00FB597C">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203C32">
        <w:rPr>
          <w:rFonts w:ascii="Arial" w:hAnsi="Arial" w:cs="Arial"/>
          <w:color w:val="010000"/>
          <w:sz w:val="20"/>
        </w:rPr>
        <w:t>The General Meeting of Shareholders assigns the Board of Directors to implement contents approved at the Meeting, ensuring the best interests of the Company and its shareholders, in accordance with the Company’s Charter and provisions of law.</w:t>
      </w:r>
    </w:p>
    <w:sectPr w:rsidR="00082D17" w:rsidRPr="00203C32" w:rsidSect="00FB597C">
      <w:pgSz w:w="11909" w:h="16840"/>
      <w:pgMar w:top="1440" w:right="1440" w:bottom="1440" w:left="1440" w:header="0" w:footer="3" w:gutter="0"/>
      <w:pgNumType w:start="1"/>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1D7F66"/>
    <w:multiLevelType w:val="multilevel"/>
    <w:tmpl w:val="731EA85C"/>
    <w:lvl w:ilvl="0">
      <w:start w:val="1"/>
      <w:numFmt w:val="decimal"/>
      <w:lvlText w:val="%1."/>
      <w:lvlJc w:val="left"/>
      <w:pPr>
        <w:ind w:left="0" w:firstLine="0"/>
      </w:pPr>
      <w:rPr>
        <w:rFonts w:ascii="Arial" w:eastAsia="Arial" w:hAnsi="Arial" w:cs="Arial"/>
        <w:b w:val="0"/>
        <w:i w:val="0"/>
        <w:smallCaps w:val="0"/>
        <w:strike w:val="0"/>
        <w:color w:val="000000"/>
        <w:sz w:val="20"/>
        <w:szCs w:val="20"/>
        <w:u w:val="none"/>
        <w:shd w:val="clear" w:color="auto" w:fill="auto"/>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15:restartNumberingAfterBreak="0">
    <w:nsid w:val="0D62278E"/>
    <w:multiLevelType w:val="multilevel"/>
    <w:tmpl w:val="6BDC6752"/>
    <w:lvl w:ilvl="0">
      <w:start w:val="1"/>
      <w:numFmt w:val="decimal"/>
      <w:lvlText w:val="%1."/>
      <w:lvlJc w:val="left"/>
      <w:pPr>
        <w:ind w:left="0" w:firstLine="0"/>
      </w:pPr>
      <w:rPr>
        <w:rFonts w:ascii="Arial" w:eastAsia="Arial" w:hAnsi="Arial" w:cs="Arial"/>
        <w:b w:val="0"/>
        <w:i w:val="0"/>
        <w:smallCaps w:val="0"/>
        <w:strike w:val="0"/>
        <w:color w:val="000000"/>
        <w:sz w:val="20"/>
        <w:szCs w:val="20"/>
        <w:highlight w:val="white"/>
        <w:u w:val="none"/>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0FB262D8"/>
    <w:multiLevelType w:val="multilevel"/>
    <w:tmpl w:val="8CD8C43C"/>
    <w:lvl w:ilvl="0">
      <w:start w:val="1"/>
      <w:numFmt w:val="bullet"/>
      <w:lvlText w:val="−"/>
      <w:lvlJc w:val="left"/>
      <w:pPr>
        <w:ind w:left="720" w:hanging="360"/>
      </w:pPr>
      <w:rPr>
        <w:rFonts w:ascii="Noto Sans Symbols" w:eastAsia="Noto Sans Symbols" w:hAnsi="Noto Sans Symbols" w:cs="Noto Sans Symbols"/>
        <w:b w:val="0"/>
        <w:i w:val="0"/>
        <w:sz w:val="20"/>
      </w:rPr>
    </w:lvl>
    <w:lvl w:ilvl="1">
      <w:start w:val="1"/>
      <w:numFmt w:val="bullet"/>
      <w:lvlText w:val="o"/>
      <w:lvlJc w:val="left"/>
      <w:pPr>
        <w:ind w:left="1440" w:hanging="360"/>
      </w:pPr>
      <w:rPr>
        <w:rFonts w:ascii="Courier New" w:eastAsia="Courier New" w:hAnsi="Courier New" w:cs="Courier New"/>
        <w:b w:val="0"/>
        <w:i w:val="0"/>
        <w:sz w:val="20"/>
      </w:rPr>
    </w:lvl>
    <w:lvl w:ilvl="2">
      <w:start w:val="1"/>
      <w:numFmt w:val="bullet"/>
      <w:lvlText w:val="▪"/>
      <w:lvlJc w:val="left"/>
      <w:pPr>
        <w:ind w:left="2160" w:hanging="360"/>
      </w:pPr>
      <w:rPr>
        <w:rFonts w:ascii="Noto Sans Symbols" w:eastAsia="Noto Sans Symbols" w:hAnsi="Noto Sans Symbols" w:cs="Noto Sans Symbols"/>
        <w:b w:val="0"/>
        <w:i w:val="0"/>
        <w:sz w:val="20"/>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2156187"/>
    <w:multiLevelType w:val="multilevel"/>
    <w:tmpl w:val="76F64D7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38B5DC0"/>
    <w:multiLevelType w:val="multilevel"/>
    <w:tmpl w:val="AD5E7A42"/>
    <w:lvl w:ilvl="0">
      <w:start w:val="1"/>
      <w:numFmt w:val="lowerLetter"/>
      <w:lvlText w:val="%1."/>
      <w:lvlJc w:val="left"/>
      <w:pPr>
        <w:ind w:left="0" w:firstLine="0"/>
      </w:pPr>
      <w:rPr>
        <w:rFonts w:ascii="Arial" w:eastAsia="Arial" w:hAnsi="Arial" w:cs="Arial"/>
        <w:b w:val="0"/>
        <w:i w:val="0"/>
        <w:smallCaps w:val="0"/>
        <w:strike w:val="0"/>
        <w:color w:val="000000"/>
        <w:sz w:val="20"/>
        <w:szCs w:val="20"/>
        <w:u w:val="none"/>
        <w:shd w:val="clear" w:color="auto" w:fill="auto"/>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21DF2B99"/>
    <w:multiLevelType w:val="multilevel"/>
    <w:tmpl w:val="A7C8311E"/>
    <w:lvl w:ilvl="0">
      <w:start w:val="1"/>
      <w:numFmt w:val="decimal"/>
      <w:lvlText w:val="%1."/>
      <w:lvlJc w:val="left"/>
      <w:pPr>
        <w:ind w:left="720" w:hanging="360"/>
      </w:pPr>
      <w:rPr>
        <w:b w:val="0"/>
        <w:i w:val="0"/>
        <w:sz w:val="20"/>
      </w:rPr>
    </w:lvl>
    <w:lvl w:ilvl="1">
      <w:start w:val="1"/>
      <w:numFmt w:val="lowerLetter"/>
      <w:lvlText w:val="%2."/>
      <w:lvlJc w:val="left"/>
      <w:pPr>
        <w:ind w:left="1440" w:hanging="360"/>
      </w:pPr>
      <w:rPr>
        <w:b w:val="0"/>
        <w:i w:val="0"/>
        <w:sz w:val="20"/>
      </w:rPr>
    </w:lvl>
    <w:lvl w:ilvl="2">
      <w:start w:val="1"/>
      <w:numFmt w:val="lowerRoman"/>
      <w:lvlText w:val="%3."/>
      <w:lvlJc w:val="right"/>
      <w:pPr>
        <w:ind w:left="2160" w:hanging="180"/>
      </w:pPr>
      <w:rPr>
        <w:b w:val="0"/>
        <w:i w:val="0"/>
        <w:sz w:val="20"/>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2BF3685"/>
    <w:multiLevelType w:val="hybridMultilevel"/>
    <w:tmpl w:val="71985888"/>
    <w:lvl w:ilvl="0" w:tplc="D31EBE6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9B1A7B"/>
    <w:multiLevelType w:val="multilevel"/>
    <w:tmpl w:val="C79A099C"/>
    <w:lvl w:ilvl="0">
      <w:start w:val="1"/>
      <w:numFmt w:val="decimal"/>
      <w:lvlText w:val="I."/>
      <w:lvlJc w:val="left"/>
      <w:pPr>
        <w:ind w:left="360" w:hanging="360"/>
      </w:pPr>
      <w:rPr>
        <w:b w:val="0"/>
        <w:i w:val="0"/>
        <w:sz w:val="20"/>
      </w:rPr>
    </w:lvl>
    <w:lvl w:ilvl="1">
      <w:start w:val="1"/>
      <w:numFmt w:val="lowerLetter"/>
      <w:lvlText w:val="%2)"/>
      <w:lvlJc w:val="left"/>
      <w:pPr>
        <w:ind w:left="720" w:hanging="360"/>
      </w:pPr>
      <w:rPr>
        <w:b w:val="0"/>
        <w:i w:val="0"/>
        <w:sz w:val="20"/>
      </w:rPr>
    </w:lvl>
    <w:lvl w:ilvl="2">
      <w:start w:val="1"/>
      <w:numFmt w:val="lowerRoman"/>
      <w:lvlText w:val="%3)"/>
      <w:lvlJc w:val="left"/>
      <w:pPr>
        <w:ind w:left="1080" w:hanging="360"/>
      </w:pPr>
      <w:rPr>
        <w:b w:val="0"/>
        <w:i w:val="0"/>
        <w:sz w:val="20"/>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254614CD"/>
    <w:multiLevelType w:val="multilevel"/>
    <w:tmpl w:val="58A65A8C"/>
    <w:lvl w:ilvl="0">
      <w:start w:val="1"/>
      <w:numFmt w:val="upperRoman"/>
      <w:lvlText w:val="%1."/>
      <w:lvlJc w:val="left"/>
      <w:pPr>
        <w:ind w:left="0" w:firstLine="0"/>
      </w:pPr>
      <w:rPr>
        <w:rFonts w:ascii="Arial" w:eastAsia="Arial" w:hAnsi="Arial" w:cs="Arial"/>
        <w:b w:val="0"/>
        <w:i w:val="0"/>
        <w:smallCaps w:val="0"/>
        <w:strike w:val="0"/>
        <w:color w:val="000000"/>
        <w:sz w:val="20"/>
        <w:szCs w:val="20"/>
        <w:highlight w:val="white"/>
        <w:u w:val="none"/>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2DCB0A4C"/>
    <w:multiLevelType w:val="multilevel"/>
    <w:tmpl w:val="690A0BDA"/>
    <w:lvl w:ilvl="0">
      <w:start w:val="1"/>
      <w:numFmt w:val="decimal"/>
      <w:lvlText w:val="%1."/>
      <w:lvlJc w:val="left"/>
      <w:pPr>
        <w:ind w:left="0" w:firstLine="0"/>
      </w:pPr>
      <w:rPr>
        <w:rFonts w:ascii="Arial" w:eastAsia="Arial" w:hAnsi="Arial" w:cs="Arial"/>
        <w:b w:val="0"/>
        <w:i w:val="0"/>
        <w:smallCaps w:val="0"/>
        <w:strike w:val="0"/>
        <w:color w:val="000000"/>
        <w:sz w:val="20"/>
        <w:szCs w:val="20"/>
        <w:u w:val="none"/>
        <w:shd w:val="clear" w:color="auto" w:fill="auto"/>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 w15:restartNumberingAfterBreak="0">
    <w:nsid w:val="34F31C3A"/>
    <w:multiLevelType w:val="multilevel"/>
    <w:tmpl w:val="3F6C8A82"/>
    <w:lvl w:ilvl="0">
      <w:start w:val="3"/>
      <w:numFmt w:val="decimal"/>
      <w:lvlText w:val="%1."/>
      <w:lvlJc w:val="left"/>
      <w:pPr>
        <w:ind w:left="0" w:firstLine="0"/>
      </w:pPr>
      <w:rPr>
        <w:rFonts w:ascii="Arial" w:eastAsia="Arial" w:hAnsi="Arial" w:cs="Arial"/>
        <w:b w:val="0"/>
        <w:i w:val="0"/>
        <w:smallCaps w:val="0"/>
        <w:strike w:val="0"/>
        <w:color w:val="000000"/>
        <w:sz w:val="20"/>
        <w:szCs w:val="20"/>
        <w:u w:val="none"/>
        <w:shd w:val="clear" w:color="auto" w:fill="auto"/>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54D069AA"/>
    <w:multiLevelType w:val="multilevel"/>
    <w:tmpl w:val="85185E1C"/>
    <w:lvl w:ilvl="0">
      <w:start w:val="1"/>
      <w:numFmt w:val="decimal"/>
      <w:lvlText w:val="II."/>
      <w:lvlJc w:val="left"/>
      <w:pPr>
        <w:ind w:left="360" w:hanging="360"/>
      </w:pPr>
      <w:rPr>
        <w:b w:val="0"/>
        <w:i w:val="0"/>
        <w:sz w:val="20"/>
      </w:rPr>
    </w:lvl>
    <w:lvl w:ilvl="1">
      <w:start w:val="1"/>
      <w:numFmt w:val="lowerLetter"/>
      <w:lvlText w:val="%2)"/>
      <w:lvlJc w:val="left"/>
      <w:pPr>
        <w:ind w:left="720" w:hanging="360"/>
      </w:pPr>
      <w:rPr>
        <w:b w:val="0"/>
        <w:i w:val="0"/>
        <w:sz w:val="20"/>
      </w:rPr>
    </w:lvl>
    <w:lvl w:ilvl="2">
      <w:start w:val="1"/>
      <w:numFmt w:val="lowerRoman"/>
      <w:lvlText w:val="%3)"/>
      <w:lvlJc w:val="left"/>
      <w:pPr>
        <w:ind w:left="1080" w:hanging="360"/>
      </w:pPr>
      <w:rPr>
        <w:b w:val="0"/>
        <w:i w:val="0"/>
        <w:sz w:val="20"/>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58267F47"/>
    <w:multiLevelType w:val="multilevel"/>
    <w:tmpl w:val="2126F9F4"/>
    <w:lvl w:ilvl="0">
      <w:start w:val="1"/>
      <w:numFmt w:val="decimal"/>
      <w:lvlText w:val="%1."/>
      <w:lvlJc w:val="left"/>
      <w:pPr>
        <w:ind w:left="0" w:firstLine="0"/>
      </w:pPr>
      <w:rPr>
        <w:rFonts w:ascii="Arial" w:eastAsia="Arial" w:hAnsi="Arial" w:cs="Arial"/>
        <w:b w:val="0"/>
        <w:i w:val="0"/>
        <w:smallCaps w:val="0"/>
        <w:strike w:val="0"/>
        <w:color w:val="000000"/>
        <w:sz w:val="20"/>
        <w:szCs w:val="20"/>
        <w:u w:val="none"/>
        <w:shd w:val="clear" w:color="auto" w:fill="auto"/>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64C94DD5"/>
    <w:multiLevelType w:val="multilevel"/>
    <w:tmpl w:val="3260F568"/>
    <w:lvl w:ilvl="0">
      <w:start w:val="1"/>
      <w:numFmt w:val="decimal"/>
      <w:lvlText w:val="%1."/>
      <w:lvlJc w:val="left"/>
      <w:pPr>
        <w:ind w:left="0" w:firstLine="0"/>
      </w:pPr>
      <w:rPr>
        <w:rFonts w:ascii="Arial" w:eastAsia="Arial" w:hAnsi="Arial" w:cs="Arial"/>
        <w:b w:val="0"/>
        <w:i w:val="0"/>
        <w:smallCaps w:val="0"/>
        <w:strike w:val="0"/>
        <w:color w:val="000000"/>
        <w:sz w:val="20"/>
        <w:szCs w:val="20"/>
        <w:highlight w:val="white"/>
        <w:u w:val="none"/>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13"/>
  </w:num>
  <w:num w:numId="2">
    <w:abstractNumId w:val="1"/>
  </w:num>
  <w:num w:numId="3">
    <w:abstractNumId w:val="0"/>
  </w:num>
  <w:num w:numId="4">
    <w:abstractNumId w:val="5"/>
  </w:num>
  <w:num w:numId="5">
    <w:abstractNumId w:val="8"/>
  </w:num>
  <w:num w:numId="6">
    <w:abstractNumId w:val="3"/>
  </w:num>
  <w:num w:numId="7">
    <w:abstractNumId w:val="2"/>
  </w:num>
  <w:num w:numId="8">
    <w:abstractNumId w:val="10"/>
  </w:num>
  <w:num w:numId="9">
    <w:abstractNumId w:val="7"/>
  </w:num>
  <w:num w:numId="10">
    <w:abstractNumId w:val="9"/>
  </w:num>
  <w:num w:numId="11">
    <w:abstractNumId w:val="4"/>
  </w:num>
  <w:num w:numId="12">
    <w:abstractNumId w:val="12"/>
  </w:num>
  <w:num w:numId="13">
    <w:abstractNumId w:val="11"/>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D17"/>
    <w:rsid w:val="00082D17"/>
    <w:rsid w:val="00203C32"/>
    <w:rsid w:val="0037503D"/>
    <w:rsid w:val="003D5A48"/>
    <w:rsid w:val="00A874CF"/>
    <w:rsid w:val="00FB597C"/>
  </w:rsids>
  <m:mathPr>
    <m:mathFont m:val="Cambria Math"/>
    <m:brkBin m:val="before"/>
    <m:brkBinSub m:val="--"/>
    <m:smallFrac m:val="0"/>
    <m:dispDef/>
    <m:lMargin m:val="0"/>
    <m:rMargin m:val="0"/>
    <m:defJc m:val="centerGroup"/>
    <m:wrapIndent m:val="1440"/>
    <m:intLim m:val="subSup"/>
    <m:naryLim m:val="undOvr"/>
  </m:mathPr>
  <w:themeFontLang w:val="vi-VN"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EF7800"/>
  <w15:docId w15:val="{FB47C0D2-3F57-41F5-AAE0-E434AD3CD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sz w:val="24"/>
        <w:szCs w:val="24"/>
        <w:lang w:val="en-US" w:eastAsia="ja-JP"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color w:val="000000"/>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Vnbnnidung">
    <w:name w:val="Văn bản nội dung_"/>
    <w:basedOn w:val="DefaultParagraphFont"/>
    <w:link w:val="Vnbnnidung0"/>
    <w:rPr>
      <w:rFonts w:ascii="Times New Roman" w:eastAsia="Times New Roman" w:hAnsi="Times New Roman" w:cs="Times New Roman"/>
      <w:b w:val="0"/>
      <w:bCs w:val="0"/>
      <w:i w:val="0"/>
      <w:iCs w:val="0"/>
      <w:smallCaps w:val="0"/>
      <w:strike w:val="0"/>
      <w:u w:val="none"/>
      <w:shd w:val="clear" w:color="auto" w:fill="auto"/>
    </w:rPr>
  </w:style>
  <w:style w:type="character" w:customStyle="1" w:styleId="Tiu1">
    <w:name w:val="Tiêu đề #1_"/>
    <w:basedOn w:val="DefaultParagraphFont"/>
    <w:link w:val="Tiu10"/>
    <w:rPr>
      <w:rFonts w:ascii="Times New Roman" w:eastAsia="Times New Roman" w:hAnsi="Times New Roman" w:cs="Times New Roman"/>
      <w:b/>
      <w:bCs/>
      <w:i w:val="0"/>
      <w:iCs w:val="0"/>
      <w:smallCaps w:val="0"/>
      <w:strike w:val="0"/>
      <w:sz w:val="30"/>
      <w:szCs w:val="30"/>
      <w:u w:val="none"/>
      <w:shd w:val="clear" w:color="auto" w:fill="auto"/>
    </w:rPr>
  </w:style>
  <w:style w:type="character" w:customStyle="1" w:styleId="Tiu2">
    <w:name w:val="Tiêu đề #2_"/>
    <w:basedOn w:val="DefaultParagraphFont"/>
    <w:link w:val="Tiu20"/>
    <w:rPr>
      <w:rFonts w:ascii="Times New Roman" w:eastAsia="Times New Roman" w:hAnsi="Times New Roman" w:cs="Times New Roman"/>
      <w:b/>
      <w:bCs/>
      <w:i w:val="0"/>
      <w:iCs w:val="0"/>
      <w:smallCaps w:val="0"/>
      <w:strike w:val="0"/>
      <w:u w:val="none"/>
      <w:shd w:val="clear" w:color="auto" w:fill="auto"/>
    </w:rPr>
  </w:style>
  <w:style w:type="character" w:customStyle="1" w:styleId="Vnbnnidung2">
    <w:name w:val="Văn bản nội dung (2)_"/>
    <w:basedOn w:val="DefaultParagraphFont"/>
    <w:link w:val="Vnbnnidung20"/>
    <w:rPr>
      <w:rFonts w:ascii="Times New Roman" w:eastAsia="Times New Roman" w:hAnsi="Times New Roman" w:cs="Times New Roman"/>
      <w:b/>
      <w:bCs/>
      <w:i w:val="0"/>
      <w:iCs w:val="0"/>
      <w:smallCaps w:val="0"/>
      <w:strike w:val="0"/>
      <w:sz w:val="10"/>
      <w:szCs w:val="10"/>
      <w:u w:val="none"/>
      <w:shd w:val="clear" w:color="auto" w:fill="auto"/>
    </w:rPr>
  </w:style>
  <w:style w:type="character" w:customStyle="1" w:styleId="Chthchbng">
    <w:name w:val="Chú thích bảng_"/>
    <w:basedOn w:val="DefaultParagraphFont"/>
    <w:link w:val="Chthchbng0"/>
    <w:rPr>
      <w:rFonts w:ascii="Times New Roman" w:eastAsia="Times New Roman" w:hAnsi="Times New Roman" w:cs="Times New Roman"/>
      <w:b w:val="0"/>
      <w:bCs w:val="0"/>
      <w:i/>
      <w:iCs/>
      <w:smallCaps w:val="0"/>
      <w:strike w:val="0"/>
      <w:u w:val="none"/>
      <w:shd w:val="clear" w:color="auto" w:fill="auto"/>
    </w:rPr>
  </w:style>
  <w:style w:type="character" w:customStyle="1" w:styleId="Khc">
    <w:name w:val="Khác_"/>
    <w:basedOn w:val="DefaultParagraphFont"/>
    <w:link w:val="Khc0"/>
    <w:rPr>
      <w:rFonts w:ascii="Times New Roman" w:eastAsia="Times New Roman" w:hAnsi="Times New Roman" w:cs="Times New Roman"/>
      <w:b w:val="0"/>
      <w:bCs w:val="0"/>
      <w:i w:val="0"/>
      <w:iCs w:val="0"/>
      <w:smallCaps w:val="0"/>
      <w:strike w:val="0"/>
      <w:u w:val="none"/>
      <w:shd w:val="clear" w:color="auto" w:fill="auto"/>
    </w:rPr>
  </w:style>
  <w:style w:type="paragraph" w:customStyle="1" w:styleId="Vnbnnidung0">
    <w:name w:val="Văn bản nội dung"/>
    <w:basedOn w:val="Normal"/>
    <w:link w:val="Vnbnnidung"/>
    <w:pPr>
      <w:spacing w:line="300" w:lineRule="auto"/>
      <w:ind w:firstLine="400"/>
    </w:pPr>
    <w:rPr>
      <w:rFonts w:ascii="Times New Roman" w:eastAsia="Times New Roman" w:hAnsi="Times New Roman" w:cs="Times New Roman"/>
    </w:rPr>
  </w:style>
  <w:style w:type="paragraph" w:customStyle="1" w:styleId="Tiu10">
    <w:name w:val="Tiêu đề #1"/>
    <w:basedOn w:val="Normal"/>
    <w:link w:val="Tiu1"/>
    <w:pPr>
      <w:ind w:left="3750"/>
      <w:outlineLvl w:val="0"/>
    </w:pPr>
    <w:rPr>
      <w:rFonts w:ascii="Times New Roman" w:eastAsia="Times New Roman" w:hAnsi="Times New Roman" w:cs="Times New Roman"/>
      <w:b/>
      <w:bCs/>
      <w:sz w:val="30"/>
      <w:szCs w:val="30"/>
    </w:rPr>
  </w:style>
  <w:style w:type="paragraph" w:customStyle="1" w:styleId="Tiu20">
    <w:name w:val="Tiêu đề #2"/>
    <w:basedOn w:val="Normal"/>
    <w:link w:val="Tiu2"/>
    <w:pPr>
      <w:spacing w:line="300" w:lineRule="auto"/>
      <w:ind w:left="1320" w:firstLine="400"/>
      <w:outlineLvl w:val="1"/>
    </w:pPr>
    <w:rPr>
      <w:rFonts w:ascii="Times New Roman" w:eastAsia="Times New Roman" w:hAnsi="Times New Roman" w:cs="Times New Roman"/>
      <w:b/>
      <w:bCs/>
    </w:rPr>
  </w:style>
  <w:style w:type="paragraph" w:customStyle="1" w:styleId="Vnbnnidung20">
    <w:name w:val="Văn bản nội dung (2)"/>
    <w:basedOn w:val="Normal"/>
    <w:link w:val="Vnbnnidung2"/>
    <w:pPr>
      <w:spacing w:line="218" w:lineRule="auto"/>
    </w:pPr>
    <w:rPr>
      <w:rFonts w:ascii="Times New Roman" w:eastAsia="Times New Roman" w:hAnsi="Times New Roman" w:cs="Times New Roman"/>
      <w:b/>
      <w:bCs/>
      <w:sz w:val="10"/>
      <w:szCs w:val="10"/>
    </w:rPr>
  </w:style>
  <w:style w:type="paragraph" w:customStyle="1" w:styleId="Chthchbng0">
    <w:name w:val="Chú thích bảng"/>
    <w:basedOn w:val="Normal"/>
    <w:link w:val="Chthchbng"/>
    <w:rPr>
      <w:rFonts w:ascii="Times New Roman" w:eastAsia="Times New Roman" w:hAnsi="Times New Roman" w:cs="Times New Roman"/>
      <w:i/>
      <w:iCs/>
    </w:rPr>
  </w:style>
  <w:style w:type="paragraph" w:customStyle="1" w:styleId="Khc0">
    <w:name w:val="Khác"/>
    <w:basedOn w:val="Normal"/>
    <w:link w:val="Khc"/>
    <w:pPr>
      <w:spacing w:line="300" w:lineRule="auto"/>
      <w:ind w:firstLine="400"/>
    </w:pPr>
    <w:rPr>
      <w:rFonts w:ascii="Times New Roman" w:eastAsia="Times New Roman" w:hAnsi="Times New Roman" w:cs="Times New Roman"/>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 w:type="dxa"/>
        <w:right w:w="10" w:type="dxa"/>
      </w:tblCellMar>
    </w:tblPr>
  </w:style>
  <w:style w:type="table" w:customStyle="1" w:styleId="a0">
    <w:basedOn w:val="TableNormal"/>
    <w:tblPr>
      <w:tblStyleRowBandSize w:val="1"/>
      <w:tblStyleColBandSize w:val="1"/>
      <w:tblCellMar>
        <w:left w:w="10" w:type="dxa"/>
        <w:right w:w="10" w:type="dxa"/>
      </w:tblCellMar>
    </w:tblPr>
  </w:style>
  <w:style w:type="table" w:customStyle="1" w:styleId="a1">
    <w:basedOn w:val="TableNormal"/>
    <w:tblPr>
      <w:tblStyleRowBandSize w:val="1"/>
      <w:tblStyleColBandSize w:val="1"/>
      <w:tblCellMar>
        <w:left w:w="10" w:type="dxa"/>
        <w:right w:w="10" w:type="dxa"/>
      </w:tblCellMar>
    </w:tblPr>
  </w:style>
  <w:style w:type="table" w:customStyle="1" w:styleId="a2">
    <w:basedOn w:val="TableNormal"/>
    <w:tblPr>
      <w:tblStyleRowBandSize w:val="1"/>
      <w:tblStyleColBandSize w:val="1"/>
      <w:tblCellMar>
        <w:left w:w="10" w:type="dxa"/>
        <w:right w:w="10" w:type="dxa"/>
      </w:tblCellMar>
    </w:tblPr>
  </w:style>
  <w:style w:type="table" w:customStyle="1" w:styleId="a3">
    <w:basedOn w:val="TableNormal"/>
    <w:tblPr>
      <w:tblStyleRowBandSize w:val="1"/>
      <w:tblStyleColBandSize w:val="1"/>
      <w:tblCellMar>
        <w:left w:w="10" w:type="dxa"/>
        <w:right w:w="10" w:type="dxa"/>
      </w:tblCellMar>
    </w:tblPr>
  </w:style>
  <w:style w:type="table" w:customStyle="1" w:styleId="a4">
    <w:basedOn w:val="TableNormal"/>
    <w:tblPr>
      <w:tblStyleRowBandSize w:val="1"/>
      <w:tblStyleColBandSize w:val="1"/>
      <w:tblCellMar>
        <w:left w:w="10" w:type="dxa"/>
        <w:right w:w="10" w:type="dxa"/>
      </w:tblCellMar>
    </w:tblPr>
  </w:style>
  <w:style w:type="character" w:customStyle="1" w:styleId="Vnbnnidung3">
    <w:name w:val="Văn bản nội dung (3)_"/>
    <w:basedOn w:val="DefaultParagraphFont"/>
    <w:link w:val="Vnbnnidung30"/>
    <w:rsid w:val="002F075C"/>
    <w:rPr>
      <w:rFonts w:ascii="Times New Roman" w:eastAsia="Times New Roman" w:hAnsi="Times New Roman" w:cs="Times New Roman"/>
      <w:sz w:val="18"/>
      <w:szCs w:val="18"/>
    </w:rPr>
  </w:style>
  <w:style w:type="paragraph" w:customStyle="1" w:styleId="Vnbnnidung30">
    <w:name w:val="Văn bản nội dung (3)"/>
    <w:basedOn w:val="Normal"/>
    <w:link w:val="Vnbnnidung3"/>
    <w:rsid w:val="002F075C"/>
    <w:pPr>
      <w:spacing w:line="264" w:lineRule="auto"/>
      <w:jc w:val="center"/>
    </w:pPr>
    <w:rPr>
      <w:rFonts w:ascii="Times New Roman" w:eastAsia="Times New Roman" w:hAnsi="Times New Roman" w:cs="Times New Roman"/>
      <w:color w:val="auto"/>
      <w:sz w:val="18"/>
      <w:szCs w:val="18"/>
    </w:rPr>
  </w:style>
  <w:style w:type="table" w:styleId="TableGrid">
    <w:name w:val="Table Grid"/>
    <w:basedOn w:val="TableNormal"/>
    <w:uiPriority w:val="39"/>
    <w:rsid w:val="00C602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5">
    <w:basedOn w:val="TableNormal"/>
    <w:tblPr>
      <w:tblStyleRowBandSize w:val="1"/>
      <w:tblStyleColBandSize w:val="1"/>
      <w:tblCellMar>
        <w:left w:w="10" w:type="dxa"/>
        <w:right w:w="10" w:type="dxa"/>
      </w:tblCellMar>
    </w:tblPr>
  </w:style>
  <w:style w:type="table" w:customStyle="1" w:styleId="a6">
    <w:basedOn w:val="TableNormal"/>
    <w:tblPr>
      <w:tblStyleRowBandSize w:val="1"/>
      <w:tblStyleColBandSize w:val="1"/>
      <w:tblCellMar>
        <w:left w:w="10" w:type="dxa"/>
        <w:right w:w="10" w:type="dxa"/>
      </w:tblCellMar>
    </w:tblPr>
  </w:style>
  <w:style w:type="table" w:customStyle="1" w:styleId="a7">
    <w:basedOn w:val="TableNormal"/>
    <w:tblPr>
      <w:tblStyleRowBandSize w:val="1"/>
      <w:tblStyleColBandSize w:val="1"/>
      <w:tblCellMar>
        <w:left w:w="10" w:type="dxa"/>
        <w:right w:w="10" w:type="dxa"/>
      </w:tblCellMar>
    </w:tblPr>
  </w:style>
  <w:style w:type="table" w:customStyle="1" w:styleId="a8">
    <w:basedOn w:val="TableNormal"/>
    <w:tblPr>
      <w:tblStyleRowBandSize w:val="1"/>
      <w:tblStyleColBandSize w:val="1"/>
      <w:tblCellMar>
        <w:left w:w="10" w:type="dxa"/>
        <w:right w:w="10" w:type="dxa"/>
      </w:tblCellMar>
    </w:tblPr>
  </w:style>
  <w:style w:type="table" w:customStyle="1" w:styleId="a9">
    <w:basedOn w:val="TableNormal"/>
    <w:tblPr>
      <w:tblStyleRowBandSize w:val="1"/>
      <w:tblStyleColBandSize w:val="1"/>
      <w:tblCellMar>
        <w:left w:w="10" w:type="dxa"/>
        <w:right w:w="10" w:type="dxa"/>
      </w:tblCellMar>
    </w:tblPr>
  </w:style>
  <w:style w:type="table" w:customStyle="1" w:styleId="aa">
    <w:basedOn w:val="TableNormal"/>
    <w:tblPr>
      <w:tblStyleRowBandSize w:val="1"/>
      <w:tblStyleColBandSize w:val="1"/>
      <w:tblCellMar>
        <w:left w:w="10" w:type="dxa"/>
        <w:right w:w="10" w:type="dxa"/>
      </w:tblCellMar>
    </w:tblPr>
  </w:style>
  <w:style w:type="table" w:customStyle="1" w:styleId="ab">
    <w:basedOn w:val="TableNormal"/>
    <w:tblPr>
      <w:tblStyleRowBandSize w:val="1"/>
      <w:tblStyleColBandSize w:val="1"/>
      <w:tblCellMar>
        <w:left w:w="10" w:type="dxa"/>
        <w:right w:w="10" w:type="dxa"/>
      </w:tblCellMar>
    </w:tblPr>
  </w:style>
  <w:style w:type="table" w:customStyle="1" w:styleId="ac">
    <w:basedOn w:val="TableNormal"/>
    <w:tblPr>
      <w:tblStyleRowBandSize w:val="1"/>
      <w:tblStyleColBandSize w:val="1"/>
      <w:tblCellMar>
        <w:left w:w="10" w:type="dxa"/>
        <w:right w:w="10" w:type="dxa"/>
      </w:tblCellMar>
    </w:tblPr>
  </w:style>
  <w:style w:type="table" w:customStyle="1" w:styleId="ad">
    <w:basedOn w:val="TableNormal"/>
    <w:tblPr>
      <w:tblStyleRowBandSize w:val="1"/>
      <w:tblStyleColBandSize w:val="1"/>
      <w:tblCellMar>
        <w:left w:w="10" w:type="dxa"/>
        <w:right w:w="10" w:type="dxa"/>
      </w:tblCellMar>
    </w:tblPr>
  </w:style>
  <w:style w:type="table" w:customStyle="1" w:styleId="ae">
    <w:basedOn w:val="TableNormal"/>
    <w:tblPr>
      <w:tblStyleRowBandSize w:val="1"/>
      <w:tblStyleColBandSize w:val="1"/>
      <w:tblCellMar>
        <w:left w:w="10" w:type="dxa"/>
        <w:right w:w="10" w:type="dxa"/>
      </w:tblCellMar>
    </w:tblPr>
  </w:style>
  <w:style w:type="paragraph" w:styleId="ListParagraph">
    <w:name w:val="List Paragraph"/>
    <w:basedOn w:val="Normal"/>
    <w:uiPriority w:val="34"/>
    <w:qFormat/>
    <w:rsid w:val="003750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YOOSBgX2js+MeFJy7/xtuVINP9Q==">CgMxLjA4AHIhMVJiWHVRUEJYbDdfTng2Z2x5NXRZZGRrc1ByMlpwSEhy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12</Pages>
  <Words>3461</Words>
  <Characters>17998</Characters>
  <Application>Microsoft Office Word</Application>
  <DocSecurity>0</DocSecurity>
  <Lines>692</Lines>
  <Paragraphs>456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4</cp:revision>
  <dcterms:created xsi:type="dcterms:W3CDTF">2024-04-04T10:24:00Z</dcterms:created>
  <dcterms:modified xsi:type="dcterms:W3CDTF">2024-04-08T02:38:00Z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a6d12b2ffd4bb99acbf964ee923fdd8f1ef8dd1b023c4af71a3afaaddd9c27e3</vt:lpwstr>
  </property>
</Properties>
</file>