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B20F3" w:rsidRPr="00C255A5" w:rsidRDefault="00C255A5" w:rsidP="00DF643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255A5">
        <w:rPr>
          <w:rFonts w:ascii="Arial" w:hAnsi="Arial" w:cs="Arial"/>
          <w:b/>
          <w:color w:val="010000"/>
          <w:sz w:val="20"/>
        </w:rPr>
        <w:t>LSG: Board Resolution</w:t>
      </w:r>
    </w:p>
    <w:p w14:paraId="00000002" w14:textId="77777777" w:rsidR="00DB20F3" w:rsidRPr="00C255A5" w:rsidRDefault="00C255A5" w:rsidP="00DF643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55A5">
        <w:rPr>
          <w:rFonts w:ascii="Arial" w:hAnsi="Arial" w:cs="Arial"/>
          <w:color w:val="010000"/>
          <w:sz w:val="20"/>
        </w:rPr>
        <w:t xml:space="preserve">On May 07, 2024, Saigon Vi Na Real Estate Joint Stock Company announced Resolution No. 309/NQ-LSG.HDQT on assigning production and business plan 2024 as follows: </w:t>
      </w:r>
    </w:p>
    <w:p w14:paraId="00000003" w14:textId="77777777" w:rsidR="00DB20F3" w:rsidRPr="00C255A5" w:rsidRDefault="00C255A5" w:rsidP="00DF643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55A5">
        <w:rPr>
          <w:rFonts w:ascii="Arial" w:hAnsi="Arial" w:cs="Arial"/>
          <w:color w:val="010000"/>
          <w:sz w:val="20"/>
        </w:rPr>
        <w:t>‎‎Article 1. Assign production and business plans 2024 with the following main targets:</w:t>
      </w:r>
    </w:p>
    <w:p w14:paraId="00000004" w14:textId="77777777" w:rsidR="00DB20F3" w:rsidRPr="00C255A5" w:rsidRDefault="00C255A5" w:rsidP="00DF64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55A5">
        <w:rPr>
          <w:rFonts w:ascii="Arial" w:hAnsi="Arial" w:cs="Arial"/>
          <w:color w:val="010000"/>
          <w:sz w:val="20"/>
        </w:rPr>
        <w:t>Total investment capital demand: VND 969.81 billion;</w:t>
      </w:r>
    </w:p>
    <w:p w14:paraId="00000005" w14:textId="77777777" w:rsidR="00DB20F3" w:rsidRPr="00C255A5" w:rsidRDefault="00C255A5" w:rsidP="00DF64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55A5">
        <w:rPr>
          <w:rFonts w:ascii="Arial" w:hAnsi="Arial" w:cs="Arial"/>
          <w:color w:val="010000"/>
          <w:sz w:val="20"/>
        </w:rPr>
        <w:t>Total revenue: VND 51.43 billion</w:t>
      </w:r>
    </w:p>
    <w:p w14:paraId="00000006" w14:textId="77777777" w:rsidR="00DB20F3" w:rsidRPr="00C255A5" w:rsidRDefault="00C255A5" w:rsidP="00DF64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55A5">
        <w:rPr>
          <w:rFonts w:ascii="Arial" w:hAnsi="Arial" w:cs="Arial"/>
          <w:color w:val="010000"/>
          <w:sz w:val="20"/>
        </w:rPr>
        <w:t>Total expenses: VND 50.22 billion</w:t>
      </w:r>
    </w:p>
    <w:p w14:paraId="00000007" w14:textId="77777777" w:rsidR="00DB20F3" w:rsidRPr="00C255A5" w:rsidRDefault="00C255A5" w:rsidP="00DF643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55A5">
        <w:rPr>
          <w:rFonts w:ascii="Arial" w:hAnsi="Arial" w:cs="Arial"/>
          <w:color w:val="010000"/>
          <w:sz w:val="20"/>
        </w:rPr>
        <w:t>In which:</w:t>
      </w:r>
    </w:p>
    <w:p w14:paraId="00000008" w14:textId="08BF435C" w:rsidR="00DB20F3" w:rsidRPr="00C255A5" w:rsidRDefault="00C255A5" w:rsidP="00DF64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55A5">
        <w:rPr>
          <w:rFonts w:ascii="Arial" w:hAnsi="Arial" w:cs="Arial"/>
          <w:color w:val="010000"/>
          <w:sz w:val="20"/>
        </w:rPr>
        <w:t>Cost of goods sold: VND 1.2 billion</w:t>
      </w:r>
    </w:p>
    <w:p w14:paraId="00000009" w14:textId="77777777" w:rsidR="00DB20F3" w:rsidRPr="00C255A5" w:rsidRDefault="00C255A5" w:rsidP="00DF64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55A5">
        <w:rPr>
          <w:rFonts w:ascii="Arial" w:hAnsi="Arial" w:cs="Arial"/>
          <w:color w:val="010000"/>
          <w:sz w:val="20"/>
        </w:rPr>
        <w:t>Financial expense: VND 33.75 billion</w:t>
      </w:r>
    </w:p>
    <w:p w14:paraId="0000000A" w14:textId="77777777" w:rsidR="00DB20F3" w:rsidRPr="00C255A5" w:rsidRDefault="00C255A5" w:rsidP="00DF64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55A5">
        <w:rPr>
          <w:rFonts w:ascii="Arial" w:hAnsi="Arial" w:cs="Arial"/>
          <w:color w:val="010000"/>
          <w:sz w:val="20"/>
        </w:rPr>
        <w:t>General and administrative expenses: VND 15.07 billion</w:t>
      </w:r>
    </w:p>
    <w:p w14:paraId="0000000B" w14:textId="77777777" w:rsidR="00DB20F3" w:rsidRPr="00C255A5" w:rsidRDefault="00C255A5" w:rsidP="00DF64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55A5">
        <w:rPr>
          <w:rFonts w:ascii="Arial" w:hAnsi="Arial" w:cs="Arial"/>
          <w:color w:val="010000"/>
          <w:sz w:val="20"/>
        </w:rPr>
        <w:t>Other expenses: VND 0.2 billion</w:t>
      </w:r>
    </w:p>
    <w:p w14:paraId="0000000C" w14:textId="77777777" w:rsidR="00DB20F3" w:rsidRPr="00C255A5" w:rsidRDefault="00C255A5" w:rsidP="00DF64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55A5">
        <w:rPr>
          <w:rFonts w:ascii="Arial" w:hAnsi="Arial" w:cs="Arial"/>
          <w:color w:val="010000"/>
          <w:sz w:val="20"/>
        </w:rPr>
        <w:t>Profit before tax: VND 1.21 billion</w:t>
      </w:r>
    </w:p>
    <w:p w14:paraId="0000000D" w14:textId="77777777" w:rsidR="00DB20F3" w:rsidRPr="00C255A5" w:rsidRDefault="00C255A5" w:rsidP="00DF64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55A5">
        <w:rPr>
          <w:rFonts w:ascii="Arial" w:hAnsi="Arial" w:cs="Arial"/>
          <w:color w:val="010000"/>
          <w:sz w:val="20"/>
        </w:rPr>
        <w:t>Profit after tax: VND 0.97 billion</w:t>
      </w:r>
    </w:p>
    <w:p w14:paraId="0000000E" w14:textId="3931E47E" w:rsidR="00DB20F3" w:rsidRPr="00C255A5" w:rsidRDefault="00C255A5" w:rsidP="00DF643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55A5">
        <w:rPr>
          <w:rFonts w:ascii="Arial" w:hAnsi="Arial" w:cs="Arial"/>
          <w:color w:val="010000"/>
          <w:sz w:val="20"/>
        </w:rPr>
        <w:t xml:space="preserve">‎‎Article 2. The Board of Directors assigns the </w:t>
      </w:r>
      <w:r w:rsidR="00DF6439">
        <w:rPr>
          <w:rFonts w:ascii="Arial" w:hAnsi="Arial" w:cs="Arial"/>
          <w:color w:val="010000"/>
          <w:sz w:val="20"/>
        </w:rPr>
        <w:t>Managing Director</w:t>
      </w:r>
      <w:r w:rsidRPr="00C255A5">
        <w:rPr>
          <w:rFonts w:ascii="Arial" w:hAnsi="Arial" w:cs="Arial"/>
          <w:color w:val="010000"/>
          <w:sz w:val="20"/>
        </w:rPr>
        <w:t xml:space="preserve"> to </w:t>
      </w:r>
      <w:r w:rsidR="00DF6439">
        <w:rPr>
          <w:rFonts w:ascii="Arial" w:hAnsi="Arial" w:cs="Arial"/>
          <w:color w:val="010000"/>
          <w:sz w:val="20"/>
        </w:rPr>
        <w:t>direct</w:t>
      </w:r>
      <w:r w:rsidRPr="00C255A5">
        <w:rPr>
          <w:rFonts w:ascii="Arial" w:hAnsi="Arial" w:cs="Arial"/>
          <w:color w:val="010000"/>
          <w:sz w:val="20"/>
        </w:rPr>
        <w:t xml:space="preserve"> the implementation in accordance with the law and the Company's Charter.</w:t>
      </w:r>
    </w:p>
    <w:p w14:paraId="0000000F" w14:textId="551812C6" w:rsidR="00DB20F3" w:rsidRPr="00C255A5" w:rsidRDefault="00C255A5" w:rsidP="00DF643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55A5">
        <w:rPr>
          <w:rFonts w:ascii="Arial" w:hAnsi="Arial" w:cs="Arial"/>
          <w:color w:val="010000"/>
          <w:sz w:val="20"/>
        </w:rPr>
        <w:t xml:space="preserve">‎‎Article 3. The Board of Directors, </w:t>
      </w:r>
      <w:r w:rsidR="00DF6439">
        <w:rPr>
          <w:rFonts w:ascii="Arial" w:hAnsi="Arial" w:cs="Arial"/>
          <w:color w:val="010000"/>
          <w:sz w:val="20"/>
        </w:rPr>
        <w:t>Managing Director</w:t>
      </w:r>
      <w:r w:rsidRPr="00C255A5">
        <w:rPr>
          <w:rFonts w:ascii="Arial" w:hAnsi="Arial" w:cs="Arial"/>
          <w:color w:val="010000"/>
          <w:sz w:val="20"/>
        </w:rPr>
        <w:t xml:space="preserve"> and Managers of relevant Departments based on the Resolution for implementation.</w:t>
      </w:r>
    </w:p>
    <w:p w14:paraId="00000010" w14:textId="66A9DC71" w:rsidR="00DB20F3" w:rsidRPr="00C255A5" w:rsidRDefault="00C255A5" w:rsidP="00DF643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55A5">
        <w:rPr>
          <w:rFonts w:ascii="Arial" w:hAnsi="Arial" w:cs="Arial"/>
          <w:color w:val="010000"/>
          <w:sz w:val="20"/>
        </w:rPr>
        <w:t xml:space="preserve">This </w:t>
      </w:r>
      <w:r w:rsidR="00DF6439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C255A5">
        <w:rPr>
          <w:rFonts w:ascii="Arial" w:hAnsi="Arial" w:cs="Arial"/>
          <w:color w:val="010000"/>
          <w:sz w:val="20"/>
        </w:rPr>
        <w:t>Resolution takes effect from the date of its promulgation.</w:t>
      </w:r>
    </w:p>
    <w:sectPr w:rsidR="00DB20F3" w:rsidRPr="00C255A5" w:rsidSect="006F1D1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943"/>
    <w:multiLevelType w:val="multilevel"/>
    <w:tmpl w:val="307C6532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80113F"/>
    <w:multiLevelType w:val="multilevel"/>
    <w:tmpl w:val="5BDC892A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964F85"/>
    <w:multiLevelType w:val="multilevel"/>
    <w:tmpl w:val="2914332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A76052"/>
    <w:multiLevelType w:val="multilevel"/>
    <w:tmpl w:val="E514B4EC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3C47A2"/>
    <w:multiLevelType w:val="multilevel"/>
    <w:tmpl w:val="BC4AE0F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C205010"/>
    <w:multiLevelType w:val="multilevel"/>
    <w:tmpl w:val="D11A8252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3"/>
    <w:rsid w:val="006F1D1B"/>
    <w:rsid w:val="00C255A5"/>
    <w:rsid w:val="00DB20F3"/>
    <w:rsid w:val="00D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883A6"/>
  <w15:docId w15:val="{D54AFB2E-D13B-4749-9E11-1674FC77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DF324C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DF324C"/>
      <w:w w:val="6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ind w:firstLine="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ind w:firstLine="100"/>
    </w:pPr>
    <w:rPr>
      <w:rFonts w:ascii="Arial" w:eastAsia="Arial" w:hAnsi="Arial" w:cs="Arial"/>
      <w:color w:val="DF324C"/>
      <w:sz w:val="16"/>
      <w:szCs w:val="1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341" w:lineRule="auto"/>
      <w:jc w:val="right"/>
    </w:pPr>
    <w:rPr>
      <w:rFonts w:ascii="Arial" w:eastAsia="Arial" w:hAnsi="Arial" w:cs="Arial"/>
      <w:b/>
      <w:bCs/>
      <w:color w:val="DF324C"/>
      <w:w w:val="60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ind w:left="140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RhjNHfF9eW2Hl7GnpBQG/ulYQg==">CgMxLjAyCGguZ2pkZ3hzOAByITFwc000VjVtdGVGZTF0UUpJY2VtR1dJN05aN3JHOGxfQQ==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2024-05-10T03:05:00Z</dcterms:created>
  <dcterms:modified xsi:type="dcterms:W3CDTF">2024-05-10T03:05:00Z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dda8238e964ed09c27f64aad7943ff70d2463c977b0a0bea6856fe80f37e0116</vt:lpwstr>
  </property>
</Properties>
</file>