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CACF"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b/>
          <w:color w:val="010000"/>
          <w:sz w:val="20"/>
          <w:szCs w:val="20"/>
        </w:rPr>
      </w:pPr>
      <w:bookmarkStart w:id="0" w:name="_GoBack"/>
      <w:bookmarkEnd w:id="0"/>
      <w:r w:rsidRPr="00954958">
        <w:rPr>
          <w:rFonts w:ascii="Arial" w:hAnsi="Arial" w:cs="Arial"/>
          <w:b/>
          <w:color w:val="010000"/>
          <w:sz w:val="20"/>
        </w:rPr>
        <w:t>MCH: Annual General Mandate 2024</w:t>
      </w:r>
    </w:p>
    <w:p w14:paraId="230E39C6"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On April 25, 2024, Masan Consumer Corporation announced General Mandate No. 01/2024/NQ-DHDCD-MSC as follows:</w:t>
      </w:r>
    </w:p>
    <w:p w14:paraId="73CB1AD9"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1. Approve the Report of the Board of Directors on the operation results of the Board of Directors in 2023;</w:t>
      </w:r>
    </w:p>
    <w:p w14:paraId="51D1E055" w14:textId="2E12A929"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2. Approve the Report on activities of independent members of the Board of Directors in the Audit Committee in 2023</w:t>
      </w:r>
    </w:p>
    <w:p w14:paraId="62F4ED53"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Some key goals achieved in 2023 (on a consolidated basis) are shown as follows:</w:t>
      </w:r>
    </w:p>
    <w:tbl>
      <w:tblPr>
        <w:tblW w:w="5000" w:type="pct"/>
        <w:tblCellMar>
          <w:left w:w="0" w:type="dxa"/>
          <w:right w:w="0" w:type="dxa"/>
        </w:tblCellMar>
        <w:tblLook w:val="0000" w:firstRow="0" w:lastRow="0" w:firstColumn="0" w:lastColumn="0" w:noHBand="0" w:noVBand="0"/>
      </w:tblPr>
      <w:tblGrid>
        <w:gridCol w:w="3152"/>
        <w:gridCol w:w="1573"/>
        <w:gridCol w:w="1573"/>
        <w:gridCol w:w="1513"/>
        <w:gridCol w:w="1206"/>
      </w:tblGrid>
      <w:tr w:rsidR="00F210A4" w:rsidRPr="00954958" w14:paraId="4067DB3C" w14:textId="77777777" w:rsidTr="00D6061F">
        <w:tc>
          <w:tcPr>
            <w:tcW w:w="1748" w:type="pct"/>
            <w:vMerge w:val="restart"/>
            <w:tcBorders>
              <w:top w:val="single" w:sz="4" w:space="0" w:color="auto"/>
              <w:left w:val="single" w:sz="4" w:space="0" w:color="auto"/>
              <w:bottom w:val="nil"/>
              <w:right w:val="nil"/>
            </w:tcBorders>
            <w:shd w:val="clear" w:color="auto" w:fill="auto"/>
            <w:vAlign w:val="center"/>
          </w:tcPr>
          <w:p w14:paraId="69418229"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Targets</w:t>
            </w:r>
          </w:p>
        </w:tc>
        <w:tc>
          <w:tcPr>
            <w:tcW w:w="872" w:type="pct"/>
            <w:tcBorders>
              <w:top w:val="single" w:sz="4" w:space="0" w:color="auto"/>
              <w:left w:val="single" w:sz="4" w:space="0" w:color="auto"/>
              <w:bottom w:val="nil"/>
              <w:right w:val="nil"/>
            </w:tcBorders>
            <w:shd w:val="clear" w:color="auto" w:fill="auto"/>
            <w:vAlign w:val="center"/>
          </w:tcPr>
          <w:p w14:paraId="112B4626"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2023</w:t>
            </w:r>
          </w:p>
        </w:tc>
        <w:tc>
          <w:tcPr>
            <w:tcW w:w="872" w:type="pct"/>
            <w:tcBorders>
              <w:top w:val="single" w:sz="4" w:space="0" w:color="auto"/>
              <w:left w:val="single" w:sz="4" w:space="0" w:color="auto"/>
              <w:bottom w:val="nil"/>
              <w:right w:val="nil"/>
            </w:tcBorders>
            <w:shd w:val="clear" w:color="auto" w:fill="auto"/>
            <w:vAlign w:val="center"/>
          </w:tcPr>
          <w:p w14:paraId="442EDED2"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2022</w:t>
            </w:r>
          </w:p>
        </w:tc>
        <w:tc>
          <w:tcPr>
            <w:tcW w:w="839" w:type="pct"/>
            <w:tcBorders>
              <w:top w:val="single" w:sz="4" w:space="0" w:color="auto"/>
              <w:left w:val="single" w:sz="4" w:space="0" w:color="auto"/>
              <w:bottom w:val="nil"/>
              <w:right w:val="nil"/>
            </w:tcBorders>
            <w:shd w:val="clear" w:color="auto" w:fill="auto"/>
            <w:vAlign w:val="center"/>
          </w:tcPr>
          <w:p w14:paraId="5526EEE9"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Increase/ (decrease)</w:t>
            </w:r>
          </w:p>
        </w:tc>
        <w:tc>
          <w:tcPr>
            <w:tcW w:w="669" w:type="pct"/>
            <w:vMerge w:val="restart"/>
            <w:tcBorders>
              <w:top w:val="single" w:sz="4" w:space="0" w:color="auto"/>
              <w:left w:val="single" w:sz="4" w:space="0" w:color="auto"/>
              <w:bottom w:val="nil"/>
              <w:right w:val="single" w:sz="4" w:space="0" w:color="auto"/>
            </w:tcBorders>
            <w:shd w:val="clear" w:color="auto" w:fill="auto"/>
            <w:vAlign w:val="center"/>
          </w:tcPr>
          <w:p w14:paraId="51A84B9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w:t>
            </w:r>
          </w:p>
        </w:tc>
      </w:tr>
      <w:tr w:rsidR="00F210A4" w:rsidRPr="00954958" w14:paraId="6ABF400B" w14:textId="77777777" w:rsidTr="00D6061F">
        <w:tc>
          <w:tcPr>
            <w:tcW w:w="1748" w:type="pct"/>
            <w:vMerge/>
            <w:tcBorders>
              <w:top w:val="nil"/>
              <w:left w:val="single" w:sz="4" w:space="0" w:color="auto"/>
              <w:bottom w:val="nil"/>
              <w:right w:val="nil"/>
            </w:tcBorders>
            <w:shd w:val="clear" w:color="auto" w:fill="auto"/>
            <w:vAlign w:val="center"/>
          </w:tcPr>
          <w:p w14:paraId="6B52534D" w14:textId="77777777" w:rsidR="00F210A4" w:rsidRPr="00954958" w:rsidRDefault="00F210A4" w:rsidP="00D6061F">
            <w:pPr>
              <w:widowControl/>
              <w:spacing w:after="120" w:line="360" w:lineRule="auto"/>
              <w:rPr>
                <w:rFonts w:ascii="Arial" w:eastAsia="Times New Roman" w:hAnsi="Arial" w:cs="Arial"/>
                <w:color w:val="010000"/>
                <w:sz w:val="20"/>
              </w:rPr>
            </w:pPr>
          </w:p>
        </w:tc>
        <w:tc>
          <w:tcPr>
            <w:tcW w:w="872" w:type="pct"/>
            <w:tcBorders>
              <w:top w:val="single" w:sz="4" w:space="0" w:color="auto"/>
              <w:left w:val="single" w:sz="4" w:space="0" w:color="auto"/>
              <w:bottom w:val="nil"/>
              <w:right w:val="nil"/>
            </w:tcBorders>
            <w:shd w:val="clear" w:color="auto" w:fill="auto"/>
            <w:vAlign w:val="center"/>
          </w:tcPr>
          <w:p w14:paraId="5052AE4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872" w:type="pct"/>
            <w:tcBorders>
              <w:top w:val="single" w:sz="4" w:space="0" w:color="auto"/>
              <w:left w:val="single" w:sz="4" w:space="0" w:color="auto"/>
              <w:bottom w:val="nil"/>
              <w:right w:val="nil"/>
            </w:tcBorders>
            <w:shd w:val="clear" w:color="auto" w:fill="auto"/>
            <w:vAlign w:val="center"/>
          </w:tcPr>
          <w:p w14:paraId="0EF3C21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839" w:type="pct"/>
            <w:tcBorders>
              <w:top w:val="single" w:sz="4" w:space="0" w:color="auto"/>
              <w:left w:val="single" w:sz="4" w:space="0" w:color="auto"/>
              <w:bottom w:val="nil"/>
              <w:right w:val="nil"/>
            </w:tcBorders>
            <w:shd w:val="clear" w:color="auto" w:fill="auto"/>
            <w:vAlign w:val="center"/>
          </w:tcPr>
          <w:p w14:paraId="3868C079"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669" w:type="pct"/>
            <w:vMerge/>
            <w:tcBorders>
              <w:top w:val="nil"/>
              <w:left w:val="single" w:sz="4" w:space="0" w:color="auto"/>
              <w:bottom w:val="nil"/>
              <w:right w:val="single" w:sz="4" w:space="0" w:color="auto"/>
            </w:tcBorders>
            <w:shd w:val="clear" w:color="auto" w:fill="auto"/>
            <w:vAlign w:val="center"/>
          </w:tcPr>
          <w:p w14:paraId="25ACA193" w14:textId="77777777" w:rsidR="00F210A4" w:rsidRPr="00954958" w:rsidRDefault="00F210A4" w:rsidP="00D6061F">
            <w:pPr>
              <w:widowControl/>
              <w:spacing w:after="120" w:line="360" w:lineRule="auto"/>
              <w:rPr>
                <w:rFonts w:ascii="Arial" w:eastAsia="Times New Roman" w:hAnsi="Arial" w:cs="Arial"/>
                <w:color w:val="010000"/>
                <w:sz w:val="20"/>
              </w:rPr>
            </w:pPr>
          </w:p>
        </w:tc>
      </w:tr>
      <w:tr w:rsidR="00F210A4" w:rsidRPr="00954958" w14:paraId="31A11E0E" w14:textId="77777777" w:rsidTr="00D6061F">
        <w:tc>
          <w:tcPr>
            <w:tcW w:w="1748" w:type="pct"/>
            <w:tcBorders>
              <w:top w:val="single" w:sz="4" w:space="0" w:color="auto"/>
              <w:left w:val="single" w:sz="4" w:space="0" w:color="auto"/>
              <w:bottom w:val="nil"/>
              <w:right w:val="nil"/>
            </w:tcBorders>
            <w:shd w:val="clear" w:color="auto" w:fill="auto"/>
            <w:vAlign w:val="center"/>
          </w:tcPr>
          <w:p w14:paraId="4608D65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Net revenue</w:t>
            </w:r>
          </w:p>
        </w:tc>
        <w:tc>
          <w:tcPr>
            <w:tcW w:w="872" w:type="pct"/>
            <w:tcBorders>
              <w:top w:val="single" w:sz="4" w:space="0" w:color="auto"/>
              <w:left w:val="single" w:sz="4" w:space="0" w:color="auto"/>
              <w:bottom w:val="nil"/>
              <w:right w:val="nil"/>
            </w:tcBorders>
            <w:shd w:val="clear" w:color="auto" w:fill="auto"/>
            <w:vAlign w:val="center"/>
          </w:tcPr>
          <w:p w14:paraId="5C129F9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28,241</w:t>
            </w:r>
          </w:p>
        </w:tc>
        <w:tc>
          <w:tcPr>
            <w:tcW w:w="872" w:type="pct"/>
            <w:tcBorders>
              <w:top w:val="single" w:sz="4" w:space="0" w:color="auto"/>
              <w:left w:val="single" w:sz="4" w:space="0" w:color="auto"/>
              <w:bottom w:val="nil"/>
              <w:right w:val="nil"/>
            </w:tcBorders>
            <w:shd w:val="clear" w:color="auto" w:fill="auto"/>
            <w:vAlign w:val="center"/>
          </w:tcPr>
          <w:p w14:paraId="51824118"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26,977</w:t>
            </w:r>
          </w:p>
        </w:tc>
        <w:tc>
          <w:tcPr>
            <w:tcW w:w="839" w:type="pct"/>
            <w:tcBorders>
              <w:top w:val="single" w:sz="4" w:space="0" w:color="auto"/>
              <w:left w:val="single" w:sz="4" w:space="0" w:color="auto"/>
              <w:bottom w:val="nil"/>
              <w:right w:val="nil"/>
            </w:tcBorders>
            <w:shd w:val="clear" w:color="auto" w:fill="auto"/>
            <w:vAlign w:val="center"/>
          </w:tcPr>
          <w:p w14:paraId="0D08279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1,264</w:t>
            </w:r>
          </w:p>
        </w:tc>
        <w:tc>
          <w:tcPr>
            <w:tcW w:w="669" w:type="pct"/>
            <w:tcBorders>
              <w:top w:val="single" w:sz="4" w:space="0" w:color="auto"/>
              <w:left w:val="single" w:sz="4" w:space="0" w:color="auto"/>
              <w:bottom w:val="nil"/>
              <w:right w:val="single" w:sz="4" w:space="0" w:color="auto"/>
            </w:tcBorders>
            <w:shd w:val="clear" w:color="auto" w:fill="auto"/>
            <w:vAlign w:val="center"/>
          </w:tcPr>
          <w:p w14:paraId="0CE4691C"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4.7%</w:t>
            </w:r>
          </w:p>
        </w:tc>
      </w:tr>
      <w:tr w:rsidR="00F210A4" w:rsidRPr="00954958" w14:paraId="21B6C45B" w14:textId="77777777" w:rsidTr="00D6061F">
        <w:tc>
          <w:tcPr>
            <w:tcW w:w="1748" w:type="pct"/>
            <w:tcBorders>
              <w:top w:val="single" w:sz="4" w:space="0" w:color="auto"/>
              <w:left w:val="single" w:sz="4" w:space="0" w:color="auto"/>
              <w:bottom w:val="nil"/>
              <w:right w:val="nil"/>
            </w:tcBorders>
            <w:shd w:val="clear" w:color="auto" w:fill="auto"/>
            <w:vAlign w:val="center"/>
          </w:tcPr>
          <w:p w14:paraId="0D0AD27C"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Cost of goods sold</w:t>
            </w:r>
          </w:p>
        </w:tc>
        <w:tc>
          <w:tcPr>
            <w:tcW w:w="872" w:type="pct"/>
            <w:tcBorders>
              <w:top w:val="single" w:sz="4" w:space="0" w:color="auto"/>
              <w:left w:val="single" w:sz="4" w:space="0" w:color="auto"/>
              <w:bottom w:val="nil"/>
              <w:right w:val="nil"/>
            </w:tcBorders>
            <w:shd w:val="clear" w:color="auto" w:fill="auto"/>
            <w:vAlign w:val="center"/>
          </w:tcPr>
          <w:p w14:paraId="733998E4"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15,267</w:t>
            </w:r>
          </w:p>
        </w:tc>
        <w:tc>
          <w:tcPr>
            <w:tcW w:w="872" w:type="pct"/>
            <w:tcBorders>
              <w:top w:val="single" w:sz="4" w:space="0" w:color="auto"/>
              <w:left w:val="single" w:sz="4" w:space="0" w:color="auto"/>
              <w:bottom w:val="nil"/>
              <w:right w:val="nil"/>
            </w:tcBorders>
            <w:shd w:val="clear" w:color="auto" w:fill="auto"/>
            <w:vAlign w:val="center"/>
          </w:tcPr>
          <w:p w14:paraId="03AB455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15,846</w:t>
            </w:r>
          </w:p>
        </w:tc>
        <w:tc>
          <w:tcPr>
            <w:tcW w:w="839" w:type="pct"/>
            <w:tcBorders>
              <w:top w:val="single" w:sz="4" w:space="0" w:color="auto"/>
              <w:left w:val="single" w:sz="4" w:space="0" w:color="auto"/>
              <w:bottom w:val="nil"/>
              <w:right w:val="nil"/>
            </w:tcBorders>
            <w:shd w:val="clear" w:color="auto" w:fill="auto"/>
            <w:vAlign w:val="center"/>
          </w:tcPr>
          <w:p w14:paraId="5C90AED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(579)</w:t>
            </w:r>
          </w:p>
        </w:tc>
        <w:tc>
          <w:tcPr>
            <w:tcW w:w="669" w:type="pct"/>
            <w:tcBorders>
              <w:top w:val="single" w:sz="4" w:space="0" w:color="auto"/>
              <w:left w:val="single" w:sz="4" w:space="0" w:color="auto"/>
              <w:bottom w:val="nil"/>
              <w:right w:val="single" w:sz="4" w:space="0" w:color="auto"/>
            </w:tcBorders>
            <w:shd w:val="clear" w:color="auto" w:fill="auto"/>
            <w:vAlign w:val="center"/>
          </w:tcPr>
          <w:p w14:paraId="35914953"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-3.7%</w:t>
            </w:r>
          </w:p>
        </w:tc>
      </w:tr>
      <w:tr w:rsidR="00F210A4" w:rsidRPr="00954958" w14:paraId="1CE4A315" w14:textId="77777777" w:rsidTr="00D6061F">
        <w:tc>
          <w:tcPr>
            <w:tcW w:w="1748" w:type="pct"/>
            <w:tcBorders>
              <w:top w:val="single" w:sz="4" w:space="0" w:color="auto"/>
              <w:left w:val="single" w:sz="4" w:space="0" w:color="auto"/>
              <w:bottom w:val="nil"/>
              <w:right w:val="nil"/>
            </w:tcBorders>
            <w:shd w:val="clear" w:color="auto" w:fill="auto"/>
            <w:vAlign w:val="center"/>
          </w:tcPr>
          <w:p w14:paraId="7B978A4E"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Gross profit</w:t>
            </w:r>
          </w:p>
        </w:tc>
        <w:tc>
          <w:tcPr>
            <w:tcW w:w="872" w:type="pct"/>
            <w:tcBorders>
              <w:top w:val="single" w:sz="4" w:space="0" w:color="auto"/>
              <w:left w:val="single" w:sz="4" w:space="0" w:color="auto"/>
              <w:bottom w:val="nil"/>
              <w:right w:val="nil"/>
            </w:tcBorders>
            <w:shd w:val="clear" w:color="auto" w:fill="auto"/>
            <w:vAlign w:val="center"/>
          </w:tcPr>
          <w:p w14:paraId="7FA1DBD3"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12,974</w:t>
            </w:r>
          </w:p>
        </w:tc>
        <w:tc>
          <w:tcPr>
            <w:tcW w:w="872" w:type="pct"/>
            <w:tcBorders>
              <w:top w:val="single" w:sz="4" w:space="0" w:color="auto"/>
              <w:left w:val="single" w:sz="4" w:space="0" w:color="auto"/>
              <w:bottom w:val="nil"/>
              <w:right w:val="nil"/>
            </w:tcBorders>
            <w:shd w:val="clear" w:color="auto" w:fill="auto"/>
            <w:vAlign w:val="center"/>
          </w:tcPr>
          <w:p w14:paraId="7F7B39D7"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11,132</w:t>
            </w:r>
          </w:p>
        </w:tc>
        <w:tc>
          <w:tcPr>
            <w:tcW w:w="839" w:type="pct"/>
            <w:tcBorders>
              <w:top w:val="single" w:sz="4" w:space="0" w:color="auto"/>
              <w:left w:val="single" w:sz="4" w:space="0" w:color="auto"/>
              <w:bottom w:val="nil"/>
              <w:right w:val="nil"/>
            </w:tcBorders>
            <w:shd w:val="clear" w:color="auto" w:fill="auto"/>
            <w:vAlign w:val="center"/>
          </w:tcPr>
          <w:p w14:paraId="3566E79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1,843</w:t>
            </w:r>
          </w:p>
        </w:tc>
        <w:tc>
          <w:tcPr>
            <w:tcW w:w="669" w:type="pct"/>
            <w:tcBorders>
              <w:top w:val="single" w:sz="4" w:space="0" w:color="auto"/>
              <w:left w:val="single" w:sz="4" w:space="0" w:color="auto"/>
              <w:bottom w:val="nil"/>
              <w:right w:val="single" w:sz="4" w:space="0" w:color="auto"/>
            </w:tcBorders>
            <w:shd w:val="clear" w:color="auto" w:fill="auto"/>
            <w:vAlign w:val="center"/>
          </w:tcPr>
          <w:p w14:paraId="47D04B46"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16.6%</w:t>
            </w:r>
          </w:p>
        </w:tc>
      </w:tr>
      <w:tr w:rsidR="00F210A4" w:rsidRPr="00954958" w14:paraId="7CF31F78" w14:textId="77777777" w:rsidTr="00D6061F">
        <w:tc>
          <w:tcPr>
            <w:tcW w:w="1748" w:type="pct"/>
            <w:tcBorders>
              <w:top w:val="single" w:sz="4" w:space="0" w:color="auto"/>
              <w:left w:val="single" w:sz="4" w:space="0" w:color="auto"/>
              <w:bottom w:val="nil"/>
              <w:right w:val="nil"/>
            </w:tcBorders>
            <w:shd w:val="clear" w:color="auto" w:fill="auto"/>
            <w:vAlign w:val="center"/>
          </w:tcPr>
          <w:p w14:paraId="0A5130A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Selling expense</w:t>
            </w:r>
          </w:p>
        </w:tc>
        <w:tc>
          <w:tcPr>
            <w:tcW w:w="872" w:type="pct"/>
            <w:tcBorders>
              <w:top w:val="single" w:sz="4" w:space="0" w:color="auto"/>
              <w:left w:val="single" w:sz="4" w:space="0" w:color="auto"/>
              <w:bottom w:val="nil"/>
              <w:right w:val="nil"/>
            </w:tcBorders>
            <w:shd w:val="clear" w:color="auto" w:fill="auto"/>
            <w:vAlign w:val="center"/>
          </w:tcPr>
          <w:p w14:paraId="67C3355A"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5,328</w:t>
            </w:r>
          </w:p>
        </w:tc>
        <w:tc>
          <w:tcPr>
            <w:tcW w:w="872" w:type="pct"/>
            <w:tcBorders>
              <w:top w:val="single" w:sz="4" w:space="0" w:color="auto"/>
              <w:left w:val="single" w:sz="4" w:space="0" w:color="auto"/>
              <w:bottom w:val="nil"/>
              <w:right w:val="nil"/>
            </w:tcBorders>
            <w:shd w:val="clear" w:color="auto" w:fill="auto"/>
            <w:vAlign w:val="center"/>
          </w:tcPr>
          <w:p w14:paraId="46E2A59F"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4,527</w:t>
            </w:r>
          </w:p>
        </w:tc>
        <w:tc>
          <w:tcPr>
            <w:tcW w:w="839" w:type="pct"/>
            <w:tcBorders>
              <w:top w:val="single" w:sz="4" w:space="0" w:color="auto"/>
              <w:left w:val="single" w:sz="4" w:space="0" w:color="auto"/>
              <w:bottom w:val="nil"/>
              <w:right w:val="nil"/>
            </w:tcBorders>
            <w:shd w:val="clear" w:color="auto" w:fill="auto"/>
            <w:vAlign w:val="center"/>
          </w:tcPr>
          <w:p w14:paraId="7FF89C2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801</w:t>
            </w:r>
          </w:p>
        </w:tc>
        <w:tc>
          <w:tcPr>
            <w:tcW w:w="669" w:type="pct"/>
            <w:tcBorders>
              <w:top w:val="single" w:sz="4" w:space="0" w:color="auto"/>
              <w:left w:val="single" w:sz="4" w:space="0" w:color="auto"/>
              <w:bottom w:val="nil"/>
              <w:right w:val="single" w:sz="4" w:space="0" w:color="auto"/>
            </w:tcBorders>
            <w:shd w:val="clear" w:color="auto" w:fill="auto"/>
            <w:vAlign w:val="center"/>
          </w:tcPr>
          <w:p w14:paraId="7F8A6FE2"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17.7%</w:t>
            </w:r>
          </w:p>
        </w:tc>
      </w:tr>
      <w:tr w:rsidR="00F210A4" w:rsidRPr="00954958" w14:paraId="1EE78E40" w14:textId="77777777" w:rsidTr="00D6061F">
        <w:tc>
          <w:tcPr>
            <w:tcW w:w="1748" w:type="pct"/>
            <w:tcBorders>
              <w:top w:val="single" w:sz="4" w:space="0" w:color="auto"/>
              <w:left w:val="single" w:sz="4" w:space="0" w:color="auto"/>
              <w:bottom w:val="nil"/>
              <w:right w:val="nil"/>
            </w:tcBorders>
            <w:shd w:val="clear" w:color="auto" w:fill="auto"/>
            <w:vAlign w:val="center"/>
          </w:tcPr>
          <w:p w14:paraId="160B2DD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General and administrative expense</w:t>
            </w:r>
          </w:p>
        </w:tc>
        <w:tc>
          <w:tcPr>
            <w:tcW w:w="872" w:type="pct"/>
            <w:tcBorders>
              <w:top w:val="single" w:sz="4" w:space="0" w:color="auto"/>
              <w:left w:val="single" w:sz="4" w:space="0" w:color="auto"/>
              <w:bottom w:val="nil"/>
              <w:right w:val="nil"/>
            </w:tcBorders>
            <w:shd w:val="clear" w:color="auto" w:fill="auto"/>
            <w:vAlign w:val="center"/>
          </w:tcPr>
          <w:p w14:paraId="45EB4715"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926</w:t>
            </w:r>
          </w:p>
        </w:tc>
        <w:tc>
          <w:tcPr>
            <w:tcW w:w="872" w:type="pct"/>
            <w:tcBorders>
              <w:top w:val="single" w:sz="4" w:space="0" w:color="auto"/>
              <w:left w:val="single" w:sz="4" w:space="0" w:color="auto"/>
              <w:bottom w:val="nil"/>
              <w:right w:val="nil"/>
            </w:tcBorders>
            <w:shd w:val="clear" w:color="auto" w:fill="auto"/>
            <w:vAlign w:val="center"/>
          </w:tcPr>
          <w:p w14:paraId="6E12DBA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901</w:t>
            </w:r>
          </w:p>
        </w:tc>
        <w:tc>
          <w:tcPr>
            <w:tcW w:w="839" w:type="pct"/>
            <w:tcBorders>
              <w:top w:val="single" w:sz="4" w:space="0" w:color="auto"/>
              <w:left w:val="single" w:sz="4" w:space="0" w:color="auto"/>
              <w:bottom w:val="nil"/>
              <w:right w:val="nil"/>
            </w:tcBorders>
            <w:shd w:val="clear" w:color="auto" w:fill="auto"/>
            <w:vAlign w:val="center"/>
          </w:tcPr>
          <w:p w14:paraId="648071A6"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25</w:t>
            </w:r>
          </w:p>
        </w:tc>
        <w:tc>
          <w:tcPr>
            <w:tcW w:w="669" w:type="pct"/>
            <w:tcBorders>
              <w:top w:val="single" w:sz="4" w:space="0" w:color="auto"/>
              <w:left w:val="single" w:sz="4" w:space="0" w:color="auto"/>
              <w:bottom w:val="nil"/>
              <w:right w:val="single" w:sz="4" w:space="0" w:color="auto"/>
            </w:tcBorders>
            <w:shd w:val="clear" w:color="auto" w:fill="auto"/>
            <w:vAlign w:val="center"/>
          </w:tcPr>
          <w:p w14:paraId="2E94D62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2.8%</w:t>
            </w:r>
          </w:p>
        </w:tc>
      </w:tr>
      <w:tr w:rsidR="00F210A4" w:rsidRPr="00954958" w14:paraId="279E70F4" w14:textId="77777777" w:rsidTr="00D6061F">
        <w:tc>
          <w:tcPr>
            <w:tcW w:w="1748" w:type="pct"/>
            <w:tcBorders>
              <w:top w:val="single" w:sz="4" w:space="0" w:color="auto"/>
              <w:left w:val="single" w:sz="4" w:space="0" w:color="auto"/>
              <w:bottom w:val="nil"/>
              <w:right w:val="nil"/>
            </w:tcBorders>
            <w:shd w:val="clear" w:color="auto" w:fill="auto"/>
            <w:vAlign w:val="center"/>
          </w:tcPr>
          <w:p w14:paraId="3448F40F"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Financial profit</w:t>
            </w:r>
          </w:p>
        </w:tc>
        <w:tc>
          <w:tcPr>
            <w:tcW w:w="872" w:type="pct"/>
            <w:tcBorders>
              <w:top w:val="single" w:sz="4" w:space="0" w:color="auto"/>
              <w:left w:val="single" w:sz="4" w:space="0" w:color="auto"/>
              <w:bottom w:val="nil"/>
              <w:right w:val="nil"/>
            </w:tcBorders>
            <w:shd w:val="clear" w:color="auto" w:fill="auto"/>
            <w:vAlign w:val="center"/>
          </w:tcPr>
          <w:p w14:paraId="6DC7AFE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1,374</w:t>
            </w:r>
          </w:p>
        </w:tc>
        <w:tc>
          <w:tcPr>
            <w:tcW w:w="872" w:type="pct"/>
            <w:tcBorders>
              <w:top w:val="single" w:sz="4" w:space="0" w:color="auto"/>
              <w:left w:val="single" w:sz="4" w:space="0" w:color="auto"/>
              <w:bottom w:val="nil"/>
              <w:right w:val="nil"/>
            </w:tcBorders>
            <w:shd w:val="clear" w:color="auto" w:fill="auto"/>
            <w:vAlign w:val="center"/>
          </w:tcPr>
          <w:p w14:paraId="20B308B5"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563</w:t>
            </w:r>
          </w:p>
        </w:tc>
        <w:tc>
          <w:tcPr>
            <w:tcW w:w="839" w:type="pct"/>
            <w:tcBorders>
              <w:top w:val="single" w:sz="4" w:space="0" w:color="auto"/>
              <w:left w:val="single" w:sz="4" w:space="0" w:color="auto"/>
              <w:bottom w:val="nil"/>
              <w:right w:val="nil"/>
            </w:tcBorders>
            <w:shd w:val="clear" w:color="auto" w:fill="auto"/>
            <w:vAlign w:val="center"/>
          </w:tcPr>
          <w:p w14:paraId="0F61C3A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811</w:t>
            </w:r>
          </w:p>
        </w:tc>
        <w:tc>
          <w:tcPr>
            <w:tcW w:w="669" w:type="pct"/>
            <w:tcBorders>
              <w:top w:val="single" w:sz="4" w:space="0" w:color="auto"/>
              <w:left w:val="single" w:sz="4" w:space="0" w:color="auto"/>
              <w:bottom w:val="nil"/>
              <w:right w:val="single" w:sz="4" w:space="0" w:color="auto"/>
            </w:tcBorders>
            <w:shd w:val="clear" w:color="auto" w:fill="auto"/>
            <w:vAlign w:val="center"/>
          </w:tcPr>
          <w:p w14:paraId="349A899F"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144.0%</w:t>
            </w:r>
          </w:p>
        </w:tc>
      </w:tr>
      <w:tr w:rsidR="00F210A4" w:rsidRPr="00954958" w14:paraId="522FA9AB" w14:textId="77777777" w:rsidTr="00D6061F">
        <w:tc>
          <w:tcPr>
            <w:tcW w:w="1748" w:type="pct"/>
            <w:tcBorders>
              <w:top w:val="single" w:sz="4" w:space="0" w:color="auto"/>
              <w:left w:val="single" w:sz="4" w:space="0" w:color="auto"/>
              <w:bottom w:val="nil"/>
              <w:right w:val="nil"/>
            </w:tcBorders>
            <w:shd w:val="clear" w:color="auto" w:fill="auto"/>
            <w:vAlign w:val="center"/>
          </w:tcPr>
          <w:p w14:paraId="04601277" w14:textId="04810232"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Profit after tax (NPAT - Pre MI)</w:t>
            </w:r>
          </w:p>
        </w:tc>
        <w:tc>
          <w:tcPr>
            <w:tcW w:w="872" w:type="pct"/>
            <w:tcBorders>
              <w:top w:val="single" w:sz="4" w:space="0" w:color="auto"/>
              <w:left w:val="single" w:sz="4" w:space="0" w:color="auto"/>
              <w:bottom w:val="nil"/>
              <w:right w:val="nil"/>
            </w:tcBorders>
            <w:shd w:val="clear" w:color="auto" w:fill="auto"/>
            <w:vAlign w:val="center"/>
          </w:tcPr>
          <w:p w14:paraId="74B1203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7,194</w:t>
            </w:r>
          </w:p>
        </w:tc>
        <w:tc>
          <w:tcPr>
            <w:tcW w:w="872" w:type="pct"/>
            <w:tcBorders>
              <w:top w:val="single" w:sz="4" w:space="0" w:color="auto"/>
              <w:left w:val="single" w:sz="4" w:space="0" w:color="auto"/>
              <w:bottom w:val="nil"/>
              <w:right w:val="nil"/>
            </w:tcBorders>
            <w:shd w:val="clear" w:color="auto" w:fill="auto"/>
            <w:vAlign w:val="center"/>
          </w:tcPr>
          <w:p w14:paraId="4A2CE426"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5,533</w:t>
            </w:r>
          </w:p>
        </w:tc>
        <w:tc>
          <w:tcPr>
            <w:tcW w:w="839" w:type="pct"/>
            <w:tcBorders>
              <w:top w:val="single" w:sz="4" w:space="0" w:color="auto"/>
              <w:left w:val="single" w:sz="4" w:space="0" w:color="auto"/>
              <w:bottom w:val="nil"/>
              <w:right w:val="nil"/>
            </w:tcBorders>
            <w:shd w:val="clear" w:color="auto" w:fill="auto"/>
            <w:vAlign w:val="center"/>
          </w:tcPr>
          <w:p w14:paraId="37395275"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1,661</w:t>
            </w:r>
          </w:p>
        </w:tc>
        <w:tc>
          <w:tcPr>
            <w:tcW w:w="669" w:type="pct"/>
            <w:tcBorders>
              <w:top w:val="single" w:sz="4" w:space="0" w:color="auto"/>
              <w:left w:val="single" w:sz="4" w:space="0" w:color="auto"/>
              <w:bottom w:val="nil"/>
              <w:right w:val="single" w:sz="4" w:space="0" w:color="auto"/>
            </w:tcBorders>
            <w:shd w:val="clear" w:color="auto" w:fill="auto"/>
            <w:vAlign w:val="center"/>
          </w:tcPr>
          <w:p w14:paraId="2D1D256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30.0%</w:t>
            </w:r>
          </w:p>
        </w:tc>
      </w:tr>
      <w:tr w:rsidR="00F210A4" w:rsidRPr="00954958" w14:paraId="69DEFA8E" w14:textId="77777777" w:rsidTr="00D6061F">
        <w:tc>
          <w:tcPr>
            <w:tcW w:w="1748" w:type="pct"/>
            <w:tcBorders>
              <w:top w:val="single" w:sz="4" w:space="0" w:color="auto"/>
              <w:left w:val="single" w:sz="4" w:space="0" w:color="auto"/>
              <w:bottom w:val="single" w:sz="4" w:space="0" w:color="auto"/>
              <w:right w:val="nil"/>
            </w:tcBorders>
            <w:shd w:val="clear" w:color="auto" w:fill="auto"/>
            <w:vAlign w:val="center"/>
          </w:tcPr>
          <w:p w14:paraId="098CDE24" w14:textId="643DE50B"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Profit after tax allocated to shareholders of the Company (NPAT - Post MI)</w:t>
            </w:r>
          </w:p>
        </w:tc>
        <w:tc>
          <w:tcPr>
            <w:tcW w:w="872" w:type="pct"/>
            <w:tcBorders>
              <w:top w:val="single" w:sz="4" w:space="0" w:color="auto"/>
              <w:left w:val="single" w:sz="4" w:space="0" w:color="auto"/>
              <w:bottom w:val="single" w:sz="4" w:space="0" w:color="auto"/>
              <w:right w:val="nil"/>
            </w:tcBorders>
            <w:shd w:val="clear" w:color="auto" w:fill="auto"/>
            <w:vAlign w:val="center"/>
          </w:tcPr>
          <w:p w14:paraId="7C32B675"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7,085</w:t>
            </w:r>
          </w:p>
        </w:tc>
        <w:tc>
          <w:tcPr>
            <w:tcW w:w="872" w:type="pct"/>
            <w:tcBorders>
              <w:top w:val="single" w:sz="4" w:space="0" w:color="auto"/>
              <w:left w:val="single" w:sz="4" w:space="0" w:color="auto"/>
              <w:bottom w:val="single" w:sz="4" w:space="0" w:color="auto"/>
              <w:right w:val="nil"/>
            </w:tcBorders>
            <w:shd w:val="clear" w:color="auto" w:fill="auto"/>
            <w:vAlign w:val="center"/>
          </w:tcPr>
          <w:p w14:paraId="408EAD3A"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5,451</w:t>
            </w:r>
          </w:p>
        </w:tc>
        <w:tc>
          <w:tcPr>
            <w:tcW w:w="839" w:type="pct"/>
            <w:tcBorders>
              <w:top w:val="single" w:sz="4" w:space="0" w:color="auto"/>
              <w:left w:val="single" w:sz="4" w:space="0" w:color="auto"/>
              <w:bottom w:val="single" w:sz="4" w:space="0" w:color="auto"/>
              <w:right w:val="nil"/>
            </w:tcBorders>
            <w:shd w:val="clear" w:color="auto" w:fill="auto"/>
            <w:vAlign w:val="center"/>
          </w:tcPr>
          <w:p w14:paraId="3C985453"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1,634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AE7CE37"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30.0%</w:t>
            </w:r>
          </w:p>
        </w:tc>
      </w:tr>
    </w:tbl>
    <w:p w14:paraId="2A3F0CFA" w14:textId="484C51BD" w:rsidR="00F210A4" w:rsidRPr="00954958" w:rsidRDefault="00F210A4" w:rsidP="00D6061F">
      <w:pPr>
        <w:widowControl/>
        <w:autoSpaceDE w:val="0"/>
        <w:autoSpaceDN w:val="0"/>
        <w:adjustRightInd w:val="0"/>
        <w:spacing w:after="120" w:line="360" w:lineRule="auto"/>
        <w:rPr>
          <w:rFonts w:ascii="Arial" w:eastAsia="Times New Roman" w:hAnsi="Arial" w:cs="Arial"/>
          <w:color w:val="010000"/>
          <w:sz w:val="20"/>
        </w:rPr>
      </w:pPr>
    </w:p>
    <w:tbl>
      <w:tblPr>
        <w:tblW w:w="5000" w:type="pct"/>
        <w:tblCellMar>
          <w:left w:w="0" w:type="dxa"/>
          <w:right w:w="0" w:type="dxa"/>
        </w:tblCellMar>
        <w:tblLook w:val="0000" w:firstRow="0" w:lastRow="0" w:firstColumn="0" w:lastColumn="0" w:noHBand="0" w:noVBand="0"/>
      </w:tblPr>
      <w:tblGrid>
        <w:gridCol w:w="3105"/>
        <w:gridCol w:w="1603"/>
        <w:gridCol w:w="1627"/>
        <w:gridCol w:w="1479"/>
        <w:gridCol w:w="1203"/>
      </w:tblGrid>
      <w:tr w:rsidR="00F210A4" w:rsidRPr="00954958" w14:paraId="38065290" w14:textId="77777777" w:rsidTr="00D6061F">
        <w:tc>
          <w:tcPr>
            <w:tcW w:w="1722" w:type="pct"/>
            <w:vMerge w:val="restart"/>
            <w:tcBorders>
              <w:top w:val="single" w:sz="4" w:space="0" w:color="auto"/>
              <w:left w:val="single" w:sz="4" w:space="0" w:color="auto"/>
              <w:bottom w:val="nil"/>
              <w:right w:val="nil"/>
            </w:tcBorders>
            <w:shd w:val="clear" w:color="auto" w:fill="auto"/>
            <w:vAlign w:val="center"/>
          </w:tcPr>
          <w:p w14:paraId="4FE1A22B"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EPS</w:t>
            </w:r>
          </w:p>
        </w:tc>
        <w:tc>
          <w:tcPr>
            <w:tcW w:w="889" w:type="pct"/>
            <w:tcBorders>
              <w:top w:val="single" w:sz="4" w:space="0" w:color="auto"/>
              <w:left w:val="single" w:sz="4" w:space="0" w:color="auto"/>
              <w:bottom w:val="nil"/>
              <w:right w:val="nil"/>
            </w:tcBorders>
            <w:shd w:val="clear" w:color="auto" w:fill="auto"/>
            <w:vAlign w:val="center"/>
          </w:tcPr>
          <w:p w14:paraId="1E17332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2023</w:t>
            </w:r>
          </w:p>
        </w:tc>
        <w:tc>
          <w:tcPr>
            <w:tcW w:w="902" w:type="pct"/>
            <w:tcBorders>
              <w:top w:val="single" w:sz="4" w:space="0" w:color="auto"/>
              <w:left w:val="single" w:sz="4" w:space="0" w:color="auto"/>
              <w:bottom w:val="nil"/>
              <w:right w:val="nil"/>
            </w:tcBorders>
            <w:shd w:val="clear" w:color="auto" w:fill="auto"/>
            <w:vAlign w:val="center"/>
          </w:tcPr>
          <w:p w14:paraId="7B12F9DE"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2022</w:t>
            </w:r>
          </w:p>
        </w:tc>
        <w:tc>
          <w:tcPr>
            <w:tcW w:w="820" w:type="pct"/>
            <w:tcBorders>
              <w:top w:val="single" w:sz="4" w:space="0" w:color="auto"/>
              <w:left w:val="single" w:sz="4" w:space="0" w:color="auto"/>
              <w:bottom w:val="nil"/>
              <w:right w:val="nil"/>
            </w:tcBorders>
            <w:shd w:val="clear" w:color="auto" w:fill="auto"/>
            <w:vAlign w:val="center"/>
          </w:tcPr>
          <w:p w14:paraId="2208C684"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Increase/ (decrease)</w:t>
            </w:r>
          </w:p>
        </w:tc>
        <w:tc>
          <w:tcPr>
            <w:tcW w:w="667" w:type="pct"/>
            <w:vMerge w:val="restart"/>
            <w:tcBorders>
              <w:top w:val="single" w:sz="4" w:space="0" w:color="auto"/>
              <w:left w:val="single" w:sz="4" w:space="0" w:color="auto"/>
              <w:bottom w:val="nil"/>
              <w:right w:val="single" w:sz="4" w:space="0" w:color="auto"/>
            </w:tcBorders>
            <w:shd w:val="clear" w:color="auto" w:fill="auto"/>
            <w:vAlign w:val="center"/>
          </w:tcPr>
          <w:p w14:paraId="45B47C03"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w:t>
            </w:r>
          </w:p>
        </w:tc>
      </w:tr>
      <w:tr w:rsidR="00F210A4" w:rsidRPr="00954958" w14:paraId="4A754A5C" w14:textId="77777777" w:rsidTr="00D6061F">
        <w:tc>
          <w:tcPr>
            <w:tcW w:w="1722" w:type="pct"/>
            <w:vMerge/>
            <w:tcBorders>
              <w:top w:val="nil"/>
              <w:left w:val="single" w:sz="4" w:space="0" w:color="auto"/>
              <w:bottom w:val="nil"/>
              <w:right w:val="nil"/>
            </w:tcBorders>
            <w:shd w:val="clear" w:color="auto" w:fill="auto"/>
            <w:vAlign w:val="center"/>
          </w:tcPr>
          <w:p w14:paraId="659A1F20" w14:textId="77777777" w:rsidR="00F210A4" w:rsidRPr="00954958" w:rsidRDefault="00F210A4" w:rsidP="00D6061F">
            <w:pPr>
              <w:widowControl/>
              <w:spacing w:after="120" w:line="360" w:lineRule="auto"/>
              <w:rPr>
                <w:rFonts w:ascii="Arial" w:eastAsia="Times New Roman" w:hAnsi="Arial" w:cs="Arial"/>
                <w:color w:val="010000"/>
                <w:sz w:val="20"/>
              </w:rPr>
            </w:pPr>
          </w:p>
        </w:tc>
        <w:tc>
          <w:tcPr>
            <w:tcW w:w="889" w:type="pct"/>
            <w:tcBorders>
              <w:top w:val="single" w:sz="4" w:space="0" w:color="auto"/>
              <w:left w:val="single" w:sz="4" w:space="0" w:color="auto"/>
              <w:bottom w:val="nil"/>
              <w:right w:val="nil"/>
            </w:tcBorders>
            <w:shd w:val="clear" w:color="auto" w:fill="auto"/>
            <w:vAlign w:val="center"/>
          </w:tcPr>
          <w:p w14:paraId="64A8ED08"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(VND/ share)</w:t>
            </w:r>
          </w:p>
        </w:tc>
        <w:tc>
          <w:tcPr>
            <w:tcW w:w="902" w:type="pct"/>
            <w:tcBorders>
              <w:top w:val="single" w:sz="4" w:space="0" w:color="auto"/>
              <w:left w:val="single" w:sz="4" w:space="0" w:color="auto"/>
              <w:bottom w:val="nil"/>
              <w:right w:val="nil"/>
            </w:tcBorders>
            <w:shd w:val="clear" w:color="auto" w:fill="auto"/>
            <w:vAlign w:val="center"/>
          </w:tcPr>
          <w:p w14:paraId="3F9A4704"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(VND/ share)</w:t>
            </w:r>
          </w:p>
        </w:tc>
        <w:tc>
          <w:tcPr>
            <w:tcW w:w="820" w:type="pct"/>
            <w:tcBorders>
              <w:top w:val="single" w:sz="4" w:space="0" w:color="auto"/>
              <w:left w:val="single" w:sz="4" w:space="0" w:color="auto"/>
              <w:bottom w:val="nil"/>
              <w:right w:val="nil"/>
            </w:tcBorders>
            <w:shd w:val="clear" w:color="auto" w:fill="auto"/>
            <w:vAlign w:val="center"/>
          </w:tcPr>
          <w:p w14:paraId="1CA328A4"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(VND/ share)</w:t>
            </w:r>
          </w:p>
        </w:tc>
        <w:tc>
          <w:tcPr>
            <w:tcW w:w="667" w:type="pct"/>
            <w:vMerge/>
            <w:tcBorders>
              <w:top w:val="nil"/>
              <w:left w:val="single" w:sz="4" w:space="0" w:color="auto"/>
              <w:bottom w:val="nil"/>
              <w:right w:val="single" w:sz="4" w:space="0" w:color="auto"/>
            </w:tcBorders>
            <w:shd w:val="clear" w:color="auto" w:fill="auto"/>
            <w:vAlign w:val="center"/>
          </w:tcPr>
          <w:p w14:paraId="3A5ADA4B" w14:textId="77777777" w:rsidR="00F210A4" w:rsidRPr="00954958" w:rsidRDefault="00F210A4" w:rsidP="00D6061F">
            <w:pPr>
              <w:widowControl/>
              <w:spacing w:after="120" w:line="360" w:lineRule="auto"/>
              <w:rPr>
                <w:rFonts w:ascii="Arial" w:eastAsia="Times New Roman" w:hAnsi="Arial" w:cs="Arial"/>
                <w:color w:val="010000"/>
                <w:sz w:val="20"/>
              </w:rPr>
            </w:pPr>
          </w:p>
        </w:tc>
      </w:tr>
      <w:tr w:rsidR="00F210A4" w:rsidRPr="00954958" w14:paraId="6977CE05" w14:textId="77777777" w:rsidTr="00D6061F">
        <w:tc>
          <w:tcPr>
            <w:tcW w:w="1722" w:type="pct"/>
            <w:vMerge/>
            <w:tcBorders>
              <w:top w:val="nil"/>
              <w:left w:val="single" w:sz="4" w:space="0" w:color="auto"/>
              <w:bottom w:val="single" w:sz="4" w:space="0" w:color="auto"/>
              <w:right w:val="nil"/>
            </w:tcBorders>
            <w:shd w:val="clear" w:color="auto" w:fill="auto"/>
            <w:vAlign w:val="center"/>
          </w:tcPr>
          <w:p w14:paraId="10B28078" w14:textId="77777777" w:rsidR="00F210A4" w:rsidRPr="00954958" w:rsidRDefault="00F210A4" w:rsidP="00D6061F">
            <w:pPr>
              <w:widowControl/>
              <w:spacing w:after="120" w:line="360" w:lineRule="auto"/>
              <w:rPr>
                <w:rFonts w:ascii="Arial" w:eastAsia="Times New Roman" w:hAnsi="Arial" w:cs="Arial"/>
                <w:color w:val="010000"/>
                <w:sz w:val="20"/>
              </w:rPr>
            </w:pPr>
          </w:p>
        </w:tc>
        <w:tc>
          <w:tcPr>
            <w:tcW w:w="889" w:type="pct"/>
            <w:tcBorders>
              <w:top w:val="single" w:sz="4" w:space="0" w:color="auto"/>
              <w:left w:val="single" w:sz="4" w:space="0" w:color="auto"/>
              <w:bottom w:val="single" w:sz="4" w:space="0" w:color="auto"/>
              <w:right w:val="nil"/>
            </w:tcBorders>
            <w:shd w:val="clear" w:color="auto" w:fill="auto"/>
            <w:vAlign w:val="center"/>
          </w:tcPr>
          <w:p w14:paraId="2AF7354A"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9,888</w:t>
            </w:r>
          </w:p>
        </w:tc>
        <w:tc>
          <w:tcPr>
            <w:tcW w:w="902" w:type="pct"/>
            <w:tcBorders>
              <w:top w:val="single" w:sz="4" w:space="0" w:color="auto"/>
              <w:left w:val="single" w:sz="4" w:space="0" w:color="auto"/>
              <w:bottom w:val="single" w:sz="4" w:space="0" w:color="auto"/>
              <w:right w:val="nil"/>
            </w:tcBorders>
            <w:shd w:val="clear" w:color="auto" w:fill="auto"/>
            <w:vAlign w:val="center"/>
          </w:tcPr>
          <w:p w14:paraId="68C42C7A"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7,612</w:t>
            </w:r>
          </w:p>
        </w:tc>
        <w:tc>
          <w:tcPr>
            <w:tcW w:w="820" w:type="pct"/>
            <w:tcBorders>
              <w:top w:val="single" w:sz="4" w:space="0" w:color="auto"/>
              <w:left w:val="single" w:sz="4" w:space="0" w:color="auto"/>
              <w:bottom w:val="single" w:sz="4" w:space="0" w:color="auto"/>
              <w:right w:val="nil"/>
            </w:tcBorders>
            <w:shd w:val="clear" w:color="auto" w:fill="auto"/>
            <w:vAlign w:val="center"/>
          </w:tcPr>
          <w:p w14:paraId="48EB20EE"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2,276</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F5B37C7"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29.9%</w:t>
            </w:r>
          </w:p>
        </w:tc>
      </w:tr>
    </w:tbl>
    <w:p w14:paraId="3427720E" w14:textId="32E89A53" w:rsidR="00F210A4" w:rsidRPr="00954958" w:rsidRDefault="00F210A4" w:rsidP="00D6061F">
      <w:pPr>
        <w:widowControl/>
        <w:autoSpaceDE w:val="0"/>
        <w:autoSpaceDN w:val="0"/>
        <w:adjustRightInd w:val="0"/>
        <w:spacing w:after="120" w:line="360" w:lineRule="auto"/>
        <w:rPr>
          <w:rFonts w:ascii="Arial" w:eastAsia="Times New Roman" w:hAnsi="Arial" w:cs="Arial"/>
          <w:color w:val="010000"/>
          <w:sz w:val="20"/>
        </w:rPr>
      </w:pPr>
    </w:p>
    <w:tbl>
      <w:tblPr>
        <w:tblW w:w="5000" w:type="pct"/>
        <w:tblCellMar>
          <w:left w:w="0" w:type="dxa"/>
          <w:right w:w="0" w:type="dxa"/>
        </w:tblCellMar>
        <w:tblLook w:val="0000" w:firstRow="0" w:lastRow="0" w:firstColumn="0" w:lastColumn="0" w:noHBand="0" w:noVBand="0"/>
      </w:tblPr>
      <w:tblGrid>
        <w:gridCol w:w="3098"/>
        <w:gridCol w:w="1591"/>
        <w:gridCol w:w="1742"/>
        <w:gridCol w:w="1383"/>
        <w:gridCol w:w="1203"/>
      </w:tblGrid>
      <w:tr w:rsidR="00F210A4" w:rsidRPr="00954958" w14:paraId="1348548B" w14:textId="77777777" w:rsidTr="00D6061F">
        <w:tc>
          <w:tcPr>
            <w:tcW w:w="1718" w:type="pct"/>
            <w:vMerge w:val="restart"/>
            <w:tcBorders>
              <w:top w:val="single" w:sz="4" w:space="0" w:color="auto"/>
              <w:left w:val="single" w:sz="4" w:space="0" w:color="auto"/>
              <w:bottom w:val="nil"/>
              <w:right w:val="nil"/>
            </w:tcBorders>
            <w:shd w:val="clear" w:color="auto" w:fill="auto"/>
            <w:vAlign w:val="center"/>
          </w:tcPr>
          <w:p w14:paraId="684F4D90"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Targets of 2023</w:t>
            </w:r>
          </w:p>
        </w:tc>
        <w:tc>
          <w:tcPr>
            <w:tcW w:w="882" w:type="pct"/>
            <w:tcBorders>
              <w:top w:val="single" w:sz="4" w:space="0" w:color="auto"/>
              <w:left w:val="single" w:sz="4" w:space="0" w:color="auto"/>
              <w:bottom w:val="nil"/>
              <w:right w:val="nil"/>
            </w:tcBorders>
            <w:shd w:val="clear" w:color="auto" w:fill="auto"/>
            <w:vAlign w:val="center"/>
          </w:tcPr>
          <w:p w14:paraId="455F7C48"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Results of 2023</w:t>
            </w:r>
          </w:p>
        </w:tc>
        <w:tc>
          <w:tcPr>
            <w:tcW w:w="966" w:type="pct"/>
            <w:tcBorders>
              <w:top w:val="single" w:sz="4" w:space="0" w:color="auto"/>
              <w:left w:val="single" w:sz="4" w:space="0" w:color="auto"/>
              <w:bottom w:val="nil"/>
              <w:right w:val="nil"/>
            </w:tcBorders>
            <w:shd w:val="clear" w:color="auto" w:fill="auto"/>
            <w:vAlign w:val="center"/>
          </w:tcPr>
          <w:p w14:paraId="7B2FB05E"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Targets of 2023 (low rate)</w:t>
            </w:r>
          </w:p>
        </w:tc>
        <w:tc>
          <w:tcPr>
            <w:tcW w:w="767" w:type="pct"/>
            <w:tcBorders>
              <w:top w:val="single" w:sz="4" w:space="0" w:color="auto"/>
              <w:left w:val="single" w:sz="4" w:space="0" w:color="auto"/>
              <w:bottom w:val="nil"/>
              <w:right w:val="nil"/>
            </w:tcBorders>
            <w:shd w:val="clear" w:color="auto" w:fill="auto"/>
            <w:vAlign w:val="center"/>
          </w:tcPr>
          <w:p w14:paraId="6F8DFAA9"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Compared to plan</w:t>
            </w:r>
          </w:p>
        </w:tc>
        <w:tc>
          <w:tcPr>
            <w:tcW w:w="667" w:type="pct"/>
            <w:vMerge w:val="restart"/>
            <w:tcBorders>
              <w:top w:val="single" w:sz="4" w:space="0" w:color="auto"/>
              <w:left w:val="single" w:sz="4" w:space="0" w:color="auto"/>
              <w:bottom w:val="nil"/>
              <w:right w:val="single" w:sz="4" w:space="0" w:color="auto"/>
            </w:tcBorders>
            <w:shd w:val="clear" w:color="auto" w:fill="auto"/>
            <w:vAlign w:val="center"/>
          </w:tcPr>
          <w:p w14:paraId="34D6109E"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w:t>
            </w:r>
          </w:p>
        </w:tc>
      </w:tr>
      <w:tr w:rsidR="00F210A4" w:rsidRPr="00954958" w14:paraId="748B17A4" w14:textId="77777777" w:rsidTr="00D6061F">
        <w:tc>
          <w:tcPr>
            <w:tcW w:w="1718" w:type="pct"/>
            <w:vMerge/>
            <w:tcBorders>
              <w:top w:val="nil"/>
              <w:left w:val="single" w:sz="4" w:space="0" w:color="auto"/>
              <w:bottom w:val="nil"/>
              <w:right w:val="nil"/>
            </w:tcBorders>
            <w:shd w:val="clear" w:color="auto" w:fill="auto"/>
            <w:vAlign w:val="center"/>
          </w:tcPr>
          <w:p w14:paraId="58E0157D" w14:textId="77777777" w:rsidR="00F210A4" w:rsidRPr="00954958" w:rsidRDefault="00F210A4" w:rsidP="00D6061F">
            <w:pPr>
              <w:widowControl/>
              <w:spacing w:after="120" w:line="360" w:lineRule="auto"/>
              <w:rPr>
                <w:rFonts w:ascii="Arial" w:eastAsia="Times New Roman" w:hAnsi="Arial" w:cs="Arial"/>
                <w:color w:val="010000"/>
                <w:sz w:val="20"/>
              </w:rPr>
            </w:pPr>
          </w:p>
        </w:tc>
        <w:tc>
          <w:tcPr>
            <w:tcW w:w="882" w:type="pct"/>
            <w:tcBorders>
              <w:top w:val="single" w:sz="4" w:space="0" w:color="auto"/>
              <w:left w:val="single" w:sz="4" w:space="0" w:color="auto"/>
              <w:bottom w:val="nil"/>
              <w:right w:val="nil"/>
            </w:tcBorders>
            <w:shd w:val="clear" w:color="auto" w:fill="auto"/>
            <w:vAlign w:val="center"/>
          </w:tcPr>
          <w:p w14:paraId="27A530B5"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966" w:type="pct"/>
            <w:tcBorders>
              <w:top w:val="single" w:sz="4" w:space="0" w:color="auto"/>
              <w:left w:val="single" w:sz="4" w:space="0" w:color="auto"/>
              <w:bottom w:val="nil"/>
              <w:right w:val="nil"/>
            </w:tcBorders>
            <w:shd w:val="clear" w:color="auto" w:fill="auto"/>
            <w:vAlign w:val="center"/>
          </w:tcPr>
          <w:p w14:paraId="074A507F"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767" w:type="pct"/>
            <w:tcBorders>
              <w:top w:val="single" w:sz="4" w:space="0" w:color="auto"/>
              <w:left w:val="single" w:sz="4" w:space="0" w:color="auto"/>
              <w:bottom w:val="nil"/>
              <w:right w:val="nil"/>
            </w:tcBorders>
            <w:shd w:val="clear" w:color="auto" w:fill="auto"/>
            <w:vAlign w:val="center"/>
          </w:tcPr>
          <w:p w14:paraId="48FEC937"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(Billion VND)</w:t>
            </w:r>
          </w:p>
        </w:tc>
        <w:tc>
          <w:tcPr>
            <w:tcW w:w="667" w:type="pct"/>
            <w:vMerge/>
            <w:tcBorders>
              <w:top w:val="nil"/>
              <w:left w:val="single" w:sz="4" w:space="0" w:color="auto"/>
              <w:bottom w:val="nil"/>
              <w:right w:val="single" w:sz="4" w:space="0" w:color="auto"/>
            </w:tcBorders>
            <w:shd w:val="clear" w:color="auto" w:fill="auto"/>
            <w:vAlign w:val="center"/>
          </w:tcPr>
          <w:p w14:paraId="717A1BD8" w14:textId="77777777" w:rsidR="00F210A4" w:rsidRPr="00954958" w:rsidRDefault="00F210A4" w:rsidP="00D6061F">
            <w:pPr>
              <w:widowControl/>
              <w:spacing w:after="120" w:line="360" w:lineRule="auto"/>
              <w:rPr>
                <w:rFonts w:ascii="Arial" w:eastAsia="Times New Roman" w:hAnsi="Arial" w:cs="Arial"/>
                <w:color w:val="010000"/>
                <w:sz w:val="20"/>
              </w:rPr>
            </w:pPr>
          </w:p>
        </w:tc>
      </w:tr>
      <w:tr w:rsidR="00F210A4" w:rsidRPr="00954958" w14:paraId="6214AAE8" w14:textId="77777777" w:rsidTr="00D6061F">
        <w:tc>
          <w:tcPr>
            <w:tcW w:w="1718" w:type="pct"/>
            <w:tcBorders>
              <w:top w:val="single" w:sz="4" w:space="0" w:color="auto"/>
              <w:left w:val="single" w:sz="4" w:space="0" w:color="auto"/>
              <w:bottom w:val="nil"/>
              <w:right w:val="nil"/>
            </w:tcBorders>
            <w:shd w:val="clear" w:color="auto" w:fill="auto"/>
            <w:vAlign w:val="center"/>
          </w:tcPr>
          <w:p w14:paraId="1716D741"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lastRenderedPageBreak/>
              <w:t>Net revenue</w:t>
            </w:r>
          </w:p>
        </w:tc>
        <w:tc>
          <w:tcPr>
            <w:tcW w:w="882" w:type="pct"/>
            <w:tcBorders>
              <w:top w:val="single" w:sz="4" w:space="0" w:color="auto"/>
              <w:left w:val="single" w:sz="4" w:space="0" w:color="auto"/>
              <w:bottom w:val="nil"/>
              <w:right w:val="nil"/>
            </w:tcBorders>
            <w:shd w:val="clear" w:color="auto" w:fill="auto"/>
            <w:vAlign w:val="center"/>
          </w:tcPr>
          <w:p w14:paraId="624CA902"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28,241</w:t>
            </w:r>
          </w:p>
        </w:tc>
        <w:tc>
          <w:tcPr>
            <w:tcW w:w="966" w:type="pct"/>
            <w:tcBorders>
              <w:top w:val="single" w:sz="4" w:space="0" w:color="auto"/>
              <w:left w:val="single" w:sz="4" w:space="0" w:color="auto"/>
              <w:bottom w:val="nil"/>
              <w:right w:val="nil"/>
            </w:tcBorders>
            <w:shd w:val="clear" w:color="auto" w:fill="auto"/>
            <w:vAlign w:val="center"/>
          </w:tcPr>
          <w:p w14:paraId="31FCAE1C"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28,500</w:t>
            </w:r>
          </w:p>
        </w:tc>
        <w:tc>
          <w:tcPr>
            <w:tcW w:w="767" w:type="pct"/>
            <w:tcBorders>
              <w:top w:val="single" w:sz="4" w:space="0" w:color="auto"/>
              <w:left w:val="single" w:sz="4" w:space="0" w:color="auto"/>
              <w:bottom w:val="nil"/>
              <w:right w:val="nil"/>
            </w:tcBorders>
            <w:shd w:val="clear" w:color="auto" w:fill="auto"/>
            <w:vAlign w:val="center"/>
          </w:tcPr>
          <w:p w14:paraId="45B02FBA"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-259</w:t>
            </w:r>
          </w:p>
        </w:tc>
        <w:tc>
          <w:tcPr>
            <w:tcW w:w="667" w:type="pct"/>
            <w:tcBorders>
              <w:top w:val="single" w:sz="4" w:space="0" w:color="auto"/>
              <w:left w:val="single" w:sz="4" w:space="0" w:color="auto"/>
              <w:bottom w:val="nil"/>
              <w:right w:val="single" w:sz="4" w:space="0" w:color="auto"/>
            </w:tcBorders>
            <w:shd w:val="clear" w:color="auto" w:fill="auto"/>
            <w:vAlign w:val="center"/>
          </w:tcPr>
          <w:p w14:paraId="1323DE52"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-0.9%</w:t>
            </w:r>
          </w:p>
        </w:tc>
      </w:tr>
      <w:tr w:rsidR="00F210A4" w:rsidRPr="00954958" w14:paraId="1119A984" w14:textId="77777777" w:rsidTr="00D6061F">
        <w:tc>
          <w:tcPr>
            <w:tcW w:w="1718" w:type="pct"/>
            <w:tcBorders>
              <w:top w:val="single" w:sz="4" w:space="0" w:color="auto"/>
              <w:left w:val="single" w:sz="4" w:space="0" w:color="auto"/>
              <w:bottom w:val="single" w:sz="4" w:space="0" w:color="auto"/>
              <w:right w:val="nil"/>
            </w:tcBorders>
            <w:shd w:val="clear" w:color="auto" w:fill="auto"/>
            <w:vAlign w:val="center"/>
          </w:tcPr>
          <w:p w14:paraId="4DED6C2F" w14:textId="57B49E68"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Profit after corporate income tax (NPAT - Pre MI)</w:t>
            </w:r>
          </w:p>
        </w:tc>
        <w:tc>
          <w:tcPr>
            <w:tcW w:w="882" w:type="pct"/>
            <w:tcBorders>
              <w:top w:val="single" w:sz="4" w:space="0" w:color="auto"/>
              <w:left w:val="single" w:sz="4" w:space="0" w:color="auto"/>
              <w:bottom w:val="single" w:sz="4" w:space="0" w:color="auto"/>
              <w:right w:val="nil"/>
            </w:tcBorders>
            <w:shd w:val="clear" w:color="auto" w:fill="auto"/>
            <w:vAlign w:val="center"/>
          </w:tcPr>
          <w:p w14:paraId="285C221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7,194</w:t>
            </w:r>
          </w:p>
        </w:tc>
        <w:tc>
          <w:tcPr>
            <w:tcW w:w="966" w:type="pct"/>
            <w:tcBorders>
              <w:top w:val="single" w:sz="4" w:space="0" w:color="auto"/>
              <w:left w:val="single" w:sz="4" w:space="0" w:color="auto"/>
              <w:bottom w:val="single" w:sz="4" w:space="0" w:color="auto"/>
              <w:right w:val="nil"/>
            </w:tcBorders>
            <w:shd w:val="clear" w:color="auto" w:fill="auto"/>
            <w:vAlign w:val="center"/>
          </w:tcPr>
          <w:p w14:paraId="7195809C"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5,600</w:t>
            </w:r>
          </w:p>
        </w:tc>
        <w:tc>
          <w:tcPr>
            <w:tcW w:w="767" w:type="pct"/>
            <w:tcBorders>
              <w:top w:val="single" w:sz="4" w:space="0" w:color="auto"/>
              <w:left w:val="single" w:sz="4" w:space="0" w:color="auto"/>
              <w:bottom w:val="single" w:sz="4" w:space="0" w:color="auto"/>
              <w:right w:val="nil"/>
            </w:tcBorders>
            <w:shd w:val="clear" w:color="auto" w:fill="auto"/>
            <w:vAlign w:val="center"/>
          </w:tcPr>
          <w:p w14:paraId="0F73C4DB"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1,594</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753B37D" w14:textId="77777777" w:rsidR="00F210A4" w:rsidRPr="00954958" w:rsidRDefault="00F210A4" w:rsidP="00D6061F">
            <w:pPr>
              <w:widowControl/>
              <w:spacing w:after="120" w:line="360" w:lineRule="auto"/>
              <w:rPr>
                <w:rFonts w:ascii="Arial" w:eastAsia="Times New Roman" w:hAnsi="Arial" w:cs="Arial"/>
                <w:color w:val="010000"/>
                <w:sz w:val="20"/>
              </w:rPr>
            </w:pPr>
            <w:r w:rsidRPr="00954958">
              <w:rPr>
                <w:rFonts w:ascii="Arial" w:hAnsi="Arial" w:cs="Arial"/>
                <w:color w:val="010000"/>
                <w:sz w:val="20"/>
              </w:rPr>
              <w:t>28.5%</w:t>
            </w:r>
          </w:p>
        </w:tc>
      </w:tr>
    </w:tbl>
    <w:p w14:paraId="7B97ED20"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3. Approve the Company's Financial Statements 2023 audited by KPMG Limited;</w:t>
      </w:r>
    </w:p>
    <w:p w14:paraId="0E70D313"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4. Approve the consolidated business plan of the Company in 2024 as follows:</w:t>
      </w:r>
    </w:p>
    <w:p w14:paraId="195E297E" w14:textId="500DD784"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Unit</w:t>
      </w:r>
      <w:r w:rsidR="00D2416A" w:rsidRPr="00954958">
        <w:rPr>
          <w:rFonts w:ascii="Arial" w:hAnsi="Arial" w:cs="Arial"/>
          <w:color w:val="010000"/>
          <w:sz w:val="20"/>
        </w:rPr>
        <w:t>:</w:t>
      </w:r>
      <w:r w:rsidRPr="00954958">
        <w:rPr>
          <w:rFonts w:ascii="Arial" w:hAnsi="Arial" w:cs="Arial"/>
          <w:color w:val="010000"/>
          <w:sz w:val="20"/>
        </w:rPr>
        <w:t xml:space="preserve">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4"/>
        <w:gridCol w:w="3363"/>
      </w:tblGrid>
      <w:tr w:rsidR="0074722D" w:rsidRPr="00954958" w14:paraId="1EC1A9BB" w14:textId="77777777" w:rsidTr="00D6061F">
        <w:trPr>
          <w:jc w:val="center"/>
        </w:trPr>
        <w:tc>
          <w:tcPr>
            <w:tcW w:w="3135" w:type="pct"/>
            <w:shd w:val="clear" w:color="auto" w:fill="auto"/>
            <w:vAlign w:val="center"/>
          </w:tcPr>
          <w:p w14:paraId="4C6A72FB" w14:textId="77777777"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Content</w:t>
            </w:r>
          </w:p>
        </w:tc>
        <w:tc>
          <w:tcPr>
            <w:tcW w:w="1865" w:type="pct"/>
            <w:shd w:val="clear" w:color="auto" w:fill="auto"/>
            <w:vAlign w:val="center"/>
          </w:tcPr>
          <w:p w14:paraId="2AC9E778" w14:textId="77777777" w:rsidR="0074722D" w:rsidRPr="00954958" w:rsidRDefault="00F210A4" w:rsidP="00D6061F">
            <w:pPr>
              <w:pBdr>
                <w:top w:val="nil"/>
                <w:left w:val="nil"/>
                <w:bottom w:val="nil"/>
                <w:right w:val="nil"/>
                <w:between w:val="nil"/>
              </w:pBdr>
              <w:tabs>
                <w:tab w:val="left" w:pos="720"/>
              </w:tabs>
              <w:spacing w:after="120" w:line="360" w:lineRule="auto"/>
              <w:jc w:val="center"/>
              <w:rPr>
                <w:rFonts w:ascii="Arial" w:eastAsia="Arial" w:hAnsi="Arial" w:cs="Arial"/>
                <w:color w:val="010000"/>
                <w:sz w:val="20"/>
                <w:szCs w:val="20"/>
              </w:rPr>
            </w:pPr>
            <w:r w:rsidRPr="00954958">
              <w:rPr>
                <w:rFonts w:ascii="Arial" w:hAnsi="Arial" w:cs="Arial"/>
                <w:color w:val="010000"/>
                <w:sz w:val="20"/>
              </w:rPr>
              <w:t>Plan for 2024</w:t>
            </w:r>
          </w:p>
        </w:tc>
      </w:tr>
      <w:tr w:rsidR="0074722D" w:rsidRPr="00954958" w14:paraId="3676C855" w14:textId="77777777" w:rsidTr="00D6061F">
        <w:trPr>
          <w:jc w:val="center"/>
        </w:trPr>
        <w:tc>
          <w:tcPr>
            <w:tcW w:w="3135" w:type="pct"/>
            <w:shd w:val="clear" w:color="auto" w:fill="auto"/>
            <w:vAlign w:val="center"/>
          </w:tcPr>
          <w:p w14:paraId="06993B30" w14:textId="3E11C735"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Net revenue</w:t>
            </w:r>
          </w:p>
        </w:tc>
        <w:tc>
          <w:tcPr>
            <w:tcW w:w="1865" w:type="pct"/>
            <w:shd w:val="clear" w:color="auto" w:fill="auto"/>
            <w:vAlign w:val="center"/>
          </w:tcPr>
          <w:p w14:paraId="3F804228" w14:textId="77777777" w:rsidR="0074722D" w:rsidRPr="00954958" w:rsidRDefault="00F210A4" w:rsidP="00D6061F">
            <w:pPr>
              <w:pBdr>
                <w:top w:val="nil"/>
                <w:left w:val="nil"/>
                <w:bottom w:val="nil"/>
                <w:right w:val="nil"/>
                <w:between w:val="nil"/>
              </w:pBdr>
              <w:tabs>
                <w:tab w:val="left" w:pos="720"/>
              </w:tabs>
              <w:spacing w:after="120" w:line="360" w:lineRule="auto"/>
              <w:jc w:val="center"/>
              <w:rPr>
                <w:rFonts w:ascii="Arial" w:eastAsia="Arial" w:hAnsi="Arial" w:cs="Arial"/>
                <w:color w:val="010000"/>
                <w:sz w:val="20"/>
                <w:szCs w:val="20"/>
              </w:rPr>
            </w:pPr>
            <w:r w:rsidRPr="00954958">
              <w:rPr>
                <w:rFonts w:ascii="Arial" w:hAnsi="Arial" w:cs="Arial"/>
                <w:color w:val="010000"/>
                <w:sz w:val="20"/>
              </w:rPr>
              <w:t>31,500-34,500</w:t>
            </w:r>
          </w:p>
        </w:tc>
      </w:tr>
      <w:tr w:rsidR="0074722D" w:rsidRPr="00954958" w14:paraId="59349449" w14:textId="77777777" w:rsidTr="00D6061F">
        <w:trPr>
          <w:jc w:val="center"/>
        </w:trPr>
        <w:tc>
          <w:tcPr>
            <w:tcW w:w="3135" w:type="pct"/>
            <w:shd w:val="clear" w:color="auto" w:fill="auto"/>
            <w:vAlign w:val="center"/>
          </w:tcPr>
          <w:p w14:paraId="05F02984" w14:textId="77777777"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bookmarkStart w:id="1" w:name="_heading=h.gjdgxs"/>
            <w:bookmarkEnd w:id="1"/>
            <w:r w:rsidRPr="00954958">
              <w:rPr>
                <w:rFonts w:ascii="Arial" w:hAnsi="Arial" w:cs="Arial"/>
                <w:color w:val="010000"/>
                <w:sz w:val="20"/>
              </w:rPr>
              <w:t>Profit after corporate income tax (NPAT - Pre MI)</w:t>
            </w:r>
          </w:p>
        </w:tc>
        <w:tc>
          <w:tcPr>
            <w:tcW w:w="1865" w:type="pct"/>
            <w:shd w:val="clear" w:color="auto" w:fill="auto"/>
            <w:vAlign w:val="center"/>
          </w:tcPr>
          <w:p w14:paraId="69756F1D" w14:textId="77777777" w:rsidR="0074722D" w:rsidRPr="00954958" w:rsidRDefault="00F210A4" w:rsidP="00D6061F">
            <w:pPr>
              <w:pBdr>
                <w:top w:val="nil"/>
                <w:left w:val="nil"/>
                <w:bottom w:val="nil"/>
                <w:right w:val="nil"/>
                <w:between w:val="nil"/>
              </w:pBdr>
              <w:tabs>
                <w:tab w:val="left" w:pos="720"/>
              </w:tabs>
              <w:spacing w:after="120" w:line="360" w:lineRule="auto"/>
              <w:jc w:val="center"/>
              <w:rPr>
                <w:rFonts w:ascii="Arial" w:eastAsia="Arial" w:hAnsi="Arial" w:cs="Arial"/>
                <w:color w:val="010000"/>
                <w:sz w:val="20"/>
                <w:szCs w:val="20"/>
              </w:rPr>
            </w:pPr>
            <w:r w:rsidRPr="00954958">
              <w:rPr>
                <w:rFonts w:ascii="Arial" w:hAnsi="Arial" w:cs="Arial"/>
                <w:color w:val="010000"/>
                <w:sz w:val="20"/>
              </w:rPr>
              <w:t>7,300-7,500</w:t>
            </w:r>
          </w:p>
        </w:tc>
      </w:tr>
    </w:tbl>
    <w:p w14:paraId="51298BCF" w14:textId="77777777"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‎‎Article 5. Approve the Company's dividend plan 2023 as follows:</w:t>
      </w:r>
    </w:p>
    <w:p w14:paraId="41E5757E" w14:textId="6955A2CF" w:rsidR="0074722D" w:rsidRPr="00954958" w:rsidRDefault="00F210A4" w:rsidP="00D6061F">
      <w:pPr>
        <w:numPr>
          <w:ilvl w:val="0"/>
          <w:numId w:val="4"/>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Dividend payment in 2023 in cash with a payout rate of 100% (1 share receives </w:t>
      </w:r>
      <w:r w:rsidR="00031DFF" w:rsidRPr="00954958">
        <w:rPr>
          <w:rFonts w:ascii="Arial" w:hAnsi="Arial" w:cs="Arial"/>
          <w:color w:val="010000"/>
          <w:sz w:val="20"/>
        </w:rPr>
        <w:t xml:space="preserve">VND </w:t>
      </w:r>
      <w:r w:rsidRPr="00954958">
        <w:rPr>
          <w:rFonts w:ascii="Arial" w:hAnsi="Arial" w:cs="Arial"/>
          <w:color w:val="010000"/>
          <w:sz w:val="20"/>
        </w:rPr>
        <w:t>10,000), specifically:</w:t>
      </w:r>
    </w:p>
    <w:p w14:paraId="1AD92ED4" w14:textId="57C3C2D1" w:rsidR="0074722D" w:rsidRPr="00954958" w:rsidRDefault="00F210A4" w:rsidP="00D6061F">
      <w:pPr>
        <w:numPr>
          <w:ilvl w:val="0"/>
          <w:numId w:val="5"/>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45% has been prepaid to shareholders according to </w:t>
      </w:r>
      <w:r w:rsidR="00D2416A" w:rsidRPr="00954958">
        <w:rPr>
          <w:rFonts w:ascii="Arial" w:hAnsi="Arial" w:cs="Arial"/>
          <w:color w:val="010000"/>
          <w:sz w:val="20"/>
        </w:rPr>
        <w:t>Resolution</w:t>
      </w:r>
      <w:r w:rsidRPr="00954958">
        <w:rPr>
          <w:rFonts w:ascii="Arial" w:hAnsi="Arial" w:cs="Arial"/>
          <w:color w:val="010000"/>
          <w:sz w:val="20"/>
        </w:rPr>
        <w:t xml:space="preserve"> No. 06/2023/NQ- HDQT-MSC dated July 7, 2023, with the total amount paid</w:t>
      </w:r>
      <w:r w:rsidR="00D2416A" w:rsidRPr="00954958">
        <w:rPr>
          <w:rFonts w:ascii="Arial" w:hAnsi="Arial" w:cs="Arial"/>
          <w:color w:val="010000"/>
          <w:sz w:val="20"/>
        </w:rPr>
        <w:t xml:space="preserve"> of</w:t>
      </w:r>
      <w:r w:rsidRPr="00954958">
        <w:rPr>
          <w:rFonts w:ascii="Arial" w:hAnsi="Arial" w:cs="Arial"/>
          <w:color w:val="010000"/>
          <w:sz w:val="20"/>
        </w:rPr>
        <w:t xml:space="preserve"> VND 3,224,459,209,500 on August 14, 2023.</w:t>
      </w:r>
    </w:p>
    <w:p w14:paraId="18E63C81" w14:textId="4B6C39CF" w:rsidR="0074722D" w:rsidRPr="00954958" w:rsidRDefault="00F210A4" w:rsidP="00D6061F">
      <w:pPr>
        <w:numPr>
          <w:ilvl w:val="0"/>
          <w:numId w:val="5"/>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The remaining 55% will be paid within 6 months from the date of approving the General Mandate. Payment </w:t>
      </w:r>
      <w:r w:rsidR="001B67ED" w:rsidRPr="00954958">
        <w:rPr>
          <w:rFonts w:ascii="Arial" w:hAnsi="Arial" w:cs="Arial"/>
          <w:color w:val="010000"/>
          <w:sz w:val="20"/>
        </w:rPr>
        <w:t>can</w:t>
      </w:r>
      <w:r w:rsidRPr="00954958">
        <w:rPr>
          <w:rFonts w:ascii="Arial" w:hAnsi="Arial" w:cs="Arial"/>
          <w:color w:val="010000"/>
          <w:sz w:val="20"/>
        </w:rPr>
        <w:t xml:space="preserve"> be made in one or more</w:t>
      </w:r>
      <w:r w:rsidR="001B67ED" w:rsidRPr="00954958">
        <w:rPr>
          <w:rFonts w:ascii="Arial" w:hAnsi="Arial" w:cs="Arial"/>
          <w:color w:val="010000"/>
          <w:sz w:val="20"/>
        </w:rPr>
        <w:t xml:space="preserve"> rounds</w:t>
      </w:r>
      <w:r w:rsidRPr="00954958">
        <w:rPr>
          <w:rFonts w:ascii="Arial" w:hAnsi="Arial" w:cs="Arial"/>
          <w:color w:val="010000"/>
          <w:sz w:val="20"/>
        </w:rPr>
        <w:t xml:space="preserve">. Assigned to the Board of Directors, and allowed the Board of Directors to </w:t>
      </w:r>
      <w:r w:rsidR="001B67ED" w:rsidRPr="00954958">
        <w:rPr>
          <w:rFonts w:ascii="Arial" w:hAnsi="Arial" w:cs="Arial"/>
          <w:color w:val="010000"/>
          <w:sz w:val="20"/>
        </w:rPr>
        <w:t>assign</w:t>
      </w:r>
      <w:r w:rsidRPr="00954958">
        <w:rPr>
          <w:rFonts w:ascii="Arial" w:hAnsi="Arial" w:cs="Arial"/>
          <w:color w:val="010000"/>
          <w:sz w:val="20"/>
        </w:rPr>
        <w:t xml:space="preserve"> the Chair of the Board of Directors or the Company's General </w:t>
      </w:r>
      <w:r w:rsidR="001B67ED" w:rsidRPr="00954958">
        <w:rPr>
          <w:rFonts w:ascii="Arial" w:hAnsi="Arial" w:cs="Arial"/>
          <w:color w:val="010000"/>
          <w:sz w:val="20"/>
        </w:rPr>
        <w:t>Manager</w:t>
      </w:r>
      <w:r w:rsidRPr="00954958">
        <w:rPr>
          <w:rFonts w:ascii="Arial" w:hAnsi="Arial" w:cs="Arial"/>
          <w:color w:val="010000"/>
          <w:sz w:val="20"/>
        </w:rPr>
        <w:t>, to consider and choose the time to make dividend payments in accordance with divisible net profits and legal regulations on finance and business.</w:t>
      </w:r>
    </w:p>
    <w:p w14:paraId="53ABF143" w14:textId="23458860" w:rsidR="0074722D" w:rsidRPr="00954958" w:rsidRDefault="00F210A4" w:rsidP="00D6061F">
      <w:pPr>
        <w:pBdr>
          <w:top w:val="nil"/>
          <w:left w:val="nil"/>
          <w:bottom w:val="nil"/>
          <w:right w:val="nil"/>
          <w:between w:val="nil"/>
        </w:pBdr>
        <w:tabs>
          <w:tab w:val="left" w:pos="720"/>
        </w:tabs>
        <w:spacing w:after="120" w:line="360" w:lineRule="auto"/>
        <w:jc w:val="both"/>
        <w:rPr>
          <w:rFonts w:ascii="Arial" w:hAnsi="Arial" w:cs="Arial"/>
          <w:color w:val="010000"/>
          <w:sz w:val="20"/>
        </w:rPr>
      </w:pPr>
      <w:r w:rsidRPr="00954958">
        <w:rPr>
          <w:rFonts w:ascii="Arial" w:hAnsi="Arial" w:cs="Arial"/>
          <w:color w:val="010000"/>
          <w:sz w:val="20"/>
        </w:rPr>
        <w:t xml:space="preserve">‎‎Article 6. Approve selecting one of the following auditing companies as the auditor for the Company's fiscal year 2024 and authorizing the Board of Directors, and </w:t>
      </w:r>
      <w:r w:rsidR="001B67ED" w:rsidRPr="00954958">
        <w:rPr>
          <w:rFonts w:ascii="Arial" w:hAnsi="Arial" w:cs="Arial"/>
          <w:color w:val="010000"/>
          <w:sz w:val="20"/>
        </w:rPr>
        <w:t>allow</w:t>
      </w:r>
      <w:r w:rsidRPr="00954958">
        <w:rPr>
          <w:rFonts w:ascii="Arial" w:hAnsi="Arial" w:cs="Arial"/>
          <w:color w:val="010000"/>
          <w:sz w:val="20"/>
        </w:rPr>
        <w:t xml:space="preserve"> the Board of Directors to authorize the Chair of the Board of Directors or the General Manager to select, sign and implement an audit contract with one of those companies. </w:t>
      </w:r>
    </w:p>
    <w:p w14:paraId="173A1E76" w14:textId="77777777" w:rsidR="0066160D" w:rsidRPr="00954958" w:rsidRDefault="0066160D" w:rsidP="0066160D">
      <w:pPr>
        <w:pStyle w:val="ListParagraph"/>
        <w:numPr>
          <w:ilvl w:val="0"/>
          <w:numId w:val="9"/>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954958">
        <w:rPr>
          <w:rFonts w:ascii="Arial" w:eastAsia="Arial" w:hAnsi="Arial" w:cs="Arial"/>
          <w:color w:val="010000"/>
          <w:sz w:val="20"/>
          <w:szCs w:val="20"/>
        </w:rPr>
        <w:t>KPMG Limited</w:t>
      </w:r>
      <w:r w:rsidRPr="00954958">
        <w:rPr>
          <w:rFonts w:ascii="Arial" w:eastAsia="Arial" w:hAnsi="Arial" w:cs="Arial"/>
          <w:color w:val="010000"/>
          <w:sz w:val="20"/>
          <w:szCs w:val="20"/>
        </w:rPr>
        <w:tab/>
      </w:r>
    </w:p>
    <w:p w14:paraId="2BAF4A11" w14:textId="77777777" w:rsidR="0066160D" w:rsidRPr="00954958" w:rsidRDefault="0066160D" w:rsidP="0066160D">
      <w:pPr>
        <w:pStyle w:val="ListParagraph"/>
        <w:numPr>
          <w:ilvl w:val="0"/>
          <w:numId w:val="9"/>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954958">
        <w:rPr>
          <w:rFonts w:ascii="Arial" w:eastAsia="Arial" w:hAnsi="Arial" w:cs="Arial"/>
          <w:color w:val="010000"/>
          <w:sz w:val="20"/>
          <w:szCs w:val="20"/>
        </w:rPr>
        <w:t>Deloitte Vietnam Company Limited</w:t>
      </w:r>
      <w:r w:rsidRPr="00954958">
        <w:rPr>
          <w:rFonts w:ascii="Arial" w:eastAsia="Arial" w:hAnsi="Arial" w:cs="Arial"/>
          <w:color w:val="010000"/>
          <w:sz w:val="20"/>
          <w:szCs w:val="20"/>
        </w:rPr>
        <w:tab/>
      </w:r>
    </w:p>
    <w:p w14:paraId="7EB946AA" w14:textId="77777777" w:rsidR="0066160D" w:rsidRPr="00954958" w:rsidRDefault="0066160D" w:rsidP="0066160D">
      <w:pPr>
        <w:pStyle w:val="ListParagraph"/>
        <w:numPr>
          <w:ilvl w:val="0"/>
          <w:numId w:val="9"/>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954958">
        <w:rPr>
          <w:rFonts w:ascii="Arial" w:eastAsia="Arial" w:hAnsi="Arial" w:cs="Arial"/>
          <w:color w:val="010000"/>
          <w:sz w:val="20"/>
          <w:szCs w:val="20"/>
        </w:rPr>
        <w:t>PwC (Vietnam) Limited</w:t>
      </w:r>
      <w:r w:rsidRPr="00954958">
        <w:rPr>
          <w:rFonts w:ascii="Arial" w:eastAsia="Arial" w:hAnsi="Arial" w:cs="Arial"/>
          <w:color w:val="010000"/>
          <w:sz w:val="20"/>
          <w:szCs w:val="20"/>
        </w:rPr>
        <w:tab/>
      </w:r>
    </w:p>
    <w:p w14:paraId="1740E1D9" w14:textId="24D8D574" w:rsidR="008D19F1" w:rsidRPr="00954958" w:rsidRDefault="0066160D" w:rsidP="0066160D">
      <w:pPr>
        <w:pStyle w:val="ListParagraph"/>
        <w:numPr>
          <w:ilvl w:val="0"/>
          <w:numId w:val="9"/>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954958">
        <w:rPr>
          <w:rFonts w:ascii="Arial" w:eastAsia="Arial" w:hAnsi="Arial" w:cs="Arial"/>
          <w:color w:val="010000"/>
          <w:sz w:val="20"/>
          <w:szCs w:val="20"/>
        </w:rPr>
        <w:t>Ernst &amp; Young Vietnam Limited</w:t>
      </w:r>
      <w:r w:rsidRPr="00954958">
        <w:rPr>
          <w:rFonts w:ascii="Arial" w:eastAsia="Arial" w:hAnsi="Arial" w:cs="Arial"/>
          <w:color w:val="010000"/>
          <w:sz w:val="20"/>
          <w:szCs w:val="20"/>
        </w:rPr>
        <w:tab/>
      </w:r>
    </w:p>
    <w:p w14:paraId="06536D5D"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7. Approve remuneration for members of the Board of Directors of the Company in 2024 is: VND 0 and the budget plan for operating expenses of the Board of Directors, including committees under the Board of Directors (if any), in 2024 is no more than VND 2 billion.</w:t>
      </w:r>
    </w:p>
    <w:p w14:paraId="499729FA"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8. Approve the listing of bonds issued to the public (if issued) as follows:</w:t>
      </w:r>
    </w:p>
    <w:p w14:paraId="47324791" w14:textId="4329B8C0" w:rsidR="0074722D" w:rsidRPr="00954958" w:rsidRDefault="00F210A4" w:rsidP="00D6061F">
      <w:pPr>
        <w:numPr>
          <w:ilvl w:val="0"/>
          <w:numId w:val="7"/>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Approve the listing of the Company's publicly issued bonds in 2024 and until the Annual General Meeting of Shareholders 2025 on the Vietnam Exchange and/or Subsidiary(s) of the Vietnam Exchange in accordance with current regulations.</w:t>
      </w:r>
    </w:p>
    <w:p w14:paraId="6EF06728" w14:textId="77777777" w:rsidR="0074722D" w:rsidRPr="00954958" w:rsidRDefault="00F210A4" w:rsidP="00D6061F">
      <w:pPr>
        <w:numPr>
          <w:ilvl w:val="0"/>
          <w:numId w:val="7"/>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lastRenderedPageBreak/>
        <w:t xml:space="preserve">Assign the Board of Directors, and allow the Board of Directors to authorize the Chair of the Board of Directors or the General Manager to decide and carry out necessary tasks and procedures related to the registration and listing of these bonds. </w:t>
      </w:r>
    </w:p>
    <w:p w14:paraId="17B24F70" w14:textId="77777777"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9. Approving The Sherpa Company Limited (a subsidiary of Masan Group) to purchase up to 5% of the Company's total voting shares without having to make a public offer.</w:t>
      </w:r>
    </w:p>
    <w:p w14:paraId="2E9E305D" w14:textId="5784F895"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‎‎Article 10. Approve the plan to issue shares under the Company's ESOP as follows:</w:t>
      </w:r>
    </w:p>
    <w:p w14:paraId="05B22DDD" w14:textId="77777777" w:rsidR="0074722D" w:rsidRPr="00954958" w:rsidRDefault="00F210A4" w:rsidP="00D6061F">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Issuance plan:</w:t>
      </w:r>
    </w:p>
    <w:p w14:paraId="1F96351A" w14:textId="77777777" w:rsidR="0074722D" w:rsidRPr="00954958" w:rsidRDefault="00F210A4" w:rsidP="00D6061F">
      <w:pPr>
        <w:numPr>
          <w:ilvl w:val="0"/>
          <w:numId w:val="1"/>
        </w:numPr>
        <w:pBdr>
          <w:top w:val="nil"/>
          <w:left w:val="nil"/>
          <w:bottom w:val="nil"/>
          <w:right w:val="nil"/>
          <w:between w:val="nil"/>
        </w:pBdr>
        <w:tabs>
          <w:tab w:val="left" w:pos="720"/>
          <w:tab w:val="left" w:pos="1090"/>
        </w:tabs>
        <w:spacing w:after="120" w:line="360" w:lineRule="auto"/>
        <w:jc w:val="both"/>
        <w:rPr>
          <w:rFonts w:ascii="Arial" w:eastAsia="Arial" w:hAnsi="Arial" w:cs="Arial"/>
          <w:color w:val="010000"/>
          <w:sz w:val="20"/>
          <w:szCs w:val="20"/>
        </w:rPr>
      </w:pPr>
      <w:r w:rsidRPr="00954958">
        <w:rPr>
          <w:rFonts w:ascii="Arial" w:hAnsi="Arial" w:cs="Arial"/>
          <w:color w:val="010000"/>
          <w:sz w:val="20"/>
        </w:rPr>
        <w:t>Issuance purpose: Issue shares to employees of the Company and its subsidiaries under the ESOP to increase charter capital to serve business needs, supplement the Company's working capital and to recognize the contributions of employees to the Company and its subsidiaries in the past year, creating motivation for employees to successfully complete their tasks.</w:t>
      </w:r>
    </w:p>
    <w:p w14:paraId="607FFAAA" w14:textId="77777777" w:rsidR="0074722D" w:rsidRPr="00954958" w:rsidRDefault="00F210A4" w:rsidP="00D6061F">
      <w:pPr>
        <w:numPr>
          <w:ilvl w:val="0"/>
          <w:numId w:val="1"/>
        </w:numPr>
        <w:pBdr>
          <w:top w:val="nil"/>
          <w:left w:val="nil"/>
          <w:bottom w:val="nil"/>
          <w:right w:val="nil"/>
          <w:between w:val="nil"/>
        </w:pBdr>
        <w:tabs>
          <w:tab w:val="left" w:pos="720"/>
          <w:tab w:val="left" w:pos="1090"/>
        </w:tabs>
        <w:spacing w:after="120" w:line="360" w:lineRule="auto"/>
        <w:jc w:val="both"/>
        <w:rPr>
          <w:rFonts w:ascii="Arial" w:eastAsia="Arial" w:hAnsi="Arial" w:cs="Arial"/>
          <w:color w:val="010000"/>
          <w:sz w:val="20"/>
          <w:szCs w:val="20"/>
        </w:rPr>
      </w:pPr>
      <w:r w:rsidRPr="00954958">
        <w:rPr>
          <w:rFonts w:ascii="Arial" w:hAnsi="Arial" w:cs="Arial"/>
          <w:color w:val="010000"/>
          <w:sz w:val="20"/>
        </w:rPr>
        <w:t>Plan for using the proceeds from the issuance: The proceeds from the issuance will be used to increase charter capital, serve business needs and supplement the Company's working capital.</w:t>
      </w:r>
    </w:p>
    <w:p w14:paraId="28C02BE4" w14:textId="77777777" w:rsidR="0074722D" w:rsidRPr="00954958" w:rsidRDefault="00F210A4" w:rsidP="00D6061F">
      <w:pPr>
        <w:numPr>
          <w:ilvl w:val="0"/>
          <w:numId w:val="1"/>
        </w:numPr>
        <w:pBdr>
          <w:top w:val="nil"/>
          <w:left w:val="nil"/>
          <w:bottom w:val="nil"/>
          <w:right w:val="nil"/>
          <w:between w:val="nil"/>
        </w:pBdr>
        <w:tabs>
          <w:tab w:val="left" w:pos="720"/>
          <w:tab w:val="left" w:pos="1090"/>
        </w:tabs>
        <w:spacing w:after="120" w:line="360" w:lineRule="auto"/>
        <w:rPr>
          <w:rFonts w:ascii="Arial" w:eastAsia="Arial" w:hAnsi="Arial" w:cs="Arial"/>
          <w:color w:val="010000"/>
          <w:sz w:val="20"/>
          <w:szCs w:val="20"/>
        </w:rPr>
      </w:pPr>
      <w:r w:rsidRPr="00954958">
        <w:rPr>
          <w:rFonts w:ascii="Arial" w:hAnsi="Arial" w:cs="Arial"/>
          <w:color w:val="010000"/>
          <w:sz w:val="20"/>
        </w:rPr>
        <w:t>Type of shares issued: Common share</w:t>
      </w:r>
    </w:p>
    <w:p w14:paraId="6F60A563" w14:textId="77777777" w:rsidR="0074722D" w:rsidRPr="00954958" w:rsidRDefault="00F210A4" w:rsidP="00D6061F">
      <w:pPr>
        <w:numPr>
          <w:ilvl w:val="0"/>
          <w:numId w:val="1"/>
        </w:numPr>
        <w:pBdr>
          <w:top w:val="nil"/>
          <w:left w:val="nil"/>
          <w:bottom w:val="nil"/>
          <w:right w:val="nil"/>
          <w:between w:val="nil"/>
        </w:pBdr>
        <w:tabs>
          <w:tab w:val="left" w:pos="720"/>
          <w:tab w:val="left" w:pos="1090"/>
        </w:tabs>
        <w:spacing w:after="120" w:line="360" w:lineRule="auto"/>
        <w:rPr>
          <w:rFonts w:ascii="Arial" w:eastAsia="Arial" w:hAnsi="Arial" w:cs="Arial"/>
          <w:color w:val="010000"/>
          <w:sz w:val="20"/>
          <w:szCs w:val="20"/>
        </w:rPr>
      </w:pPr>
      <w:r w:rsidRPr="00954958">
        <w:rPr>
          <w:rFonts w:ascii="Arial" w:hAnsi="Arial" w:cs="Arial"/>
          <w:color w:val="010000"/>
          <w:sz w:val="20"/>
        </w:rPr>
        <w:t>Par value: VND 10,000/share</w:t>
      </w:r>
    </w:p>
    <w:p w14:paraId="69B5C5D1" w14:textId="147E0154"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rPr>
          <w:rFonts w:ascii="Arial" w:eastAsia="Arial" w:hAnsi="Arial" w:cs="Arial"/>
          <w:color w:val="010000"/>
          <w:sz w:val="20"/>
          <w:szCs w:val="20"/>
        </w:rPr>
      </w:pPr>
      <w:r w:rsidRPr="00954958">
        <w:rPr>
          <w:rFonts w:ascii="Arial" w:hAnsi="Arial" w:cs="Arial"/>
          <w:color w:val="010000"/>
          <w:sz w:val="20"/>
        </w:rPr>
        <w:t>Expected</w:t>
      </w:r>
      <w:r w:rsidR="00580689" w:rsidRPr="00954958">
        <w:rPr>
          <w:rFonts w:ascii="Arial" w:hAnsi="Arial" w:cs="Arial"/>
          <w:color w:val="010000"/>
          <w:sz w:val="20"/>
        </w:rPr>
        <w:t xml:space="preserve"> issuance</w:t>
      </w:r>
      <w:r w:rsidRPr="00954958">
        <w:rPr>
          <w:rFonts w:ascii="Arial" w:hAnsi="Arial" w:cs="Arial"/>
          <w:color w:val="010000"/>
          <w:sz w:val="20"/>
        </w:rPr>
        <w:t xml:space="preserve"> time: in 2024 or the first 4 months of 2025.</w:t>
      </w:r>
    </w:p>
    <w:p w14:paraId="38BD1A7A" w14:textId="2370A0E8"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Issuance method: Issued directly to employees by </w:t>
      </w:r>
      <w:r w:rsidR="005535B3" w:rsidRPr="00954958">
        <w:rPr>
          <w:rFonts w:ascii="Arial" w:hAnsi="Arial" w:cs="Arial"/>
          <w:color w:val="010000"/>
          <w:sz w:val="20"/>
        </w:rPr>
        <w:t xml:space="preserve">issuing </w:t>
      </w:r>
      <w:r w:rsidRPr="00954958">
        <w:rPr>
          <w:rFonts w:ascii="Arial" w:hAnsi="Arial" w:cs="Arial"/>
          <w:color w:val="010000"/>
          <w:sz w:val="20"/>
        </w:rPr>
        <w:t>new shares and/or sale of treasury shares</w:t>
      </w:r>
    </w:p>
    <w:p w14:paraId="49AD7DAE" w14:textId="77777777" w:rsidR="0074722D" w:rsidRPr="00954958" w:rsidRDefault="00F210A4" w:rsidP="00D6061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Number of shares expected to be issued: maximum 1% of the Company's total outstanding shares.</w:t>
      </w:r>
    </w:p>
    <w:p w14:paraId="1FBB615E" w14:textId="77777777" w:rsidR="0074722D" w:rsidRPr="00954958" w:rsidRDefault="00F210A4" w:rsidP="00D6061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Issuance price: VND 10,000/share</w:t>
      </w:r>
    </w:p>
    <w:p w14:paraId="72930EDD" w14:textId="358BE962"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Subjects of the issuance: employees of the Company, subsidiaries within the Company entitled to participate in the issuance of shares according to the ESOP approved under</w:t>
      </w:r>
      <w:r w:rsidR="005535B3" w:rsidRPr="00954958">
        <w:rPr>
          <w:rFonts w:ascii="Arial" w:hAnsi="Arial" w:cs="Arial"/>
          <w:color w:val="010000"/>
          <w:sz w:val="20"/>
        </w:rPr>
        <w:t xml:space="preserve"> section</w:t>
      </w:r>
      <w:r w:rsidRPr="00954958">
        <w:rPr>
          <w:rFonts w:ascii="Arial" w:hAnsi="Arial" w:cs="Arial"/>
          <w:color w:val="010000"/>
          <w:sz w:val="20"/>
        </w:rPr>
        <w:t xml:space="preserve"> 5 below.</w:t>
      </w:r>
    </w:p>
    <w:p w14:paraId="0EAE2B93" w14:textId="1BCC38BA" w:rsidR="0074722D" w:rsidRPr="00954958" w:rsidRDefault="00F210A4" w:rsidP="00D6061F">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Plan to handle the number of shares that are not fully distributed</w:t>
      </w:r>
      <w:r w:rsidR="005535B3" w:rsidRPr="00954958">
        <w:rPr>
          <w:rFonts w:ascii="Arial" w:hAnsi="Arial" w:cs="Arial"/>
          <w:color w:val="010000"/>
          <w:sz w:val="20"/>
        </w:rPr>
        <w:t>:</w:t>
      </w:r>
      <w:r w:rsidRPr="00954958">
        <w:rPr>
          <w:rFonts w:ascii="Arial" w:hAnsi="Arial" w:cs="Arial"/>
          <w:color w:val="010000"/>
          <w:sz w:val="20"/>
        </w:rPr>
        <w:t xml:space="preserve"> In case the employee does not exercise the right to buy or does not buy all the shares he or she is entitled to buy, assign the Board of Directors and allow the Board of Directors to authorize the Chair of the Board of Directors or the General Manager to decide to issue these unpurchased shares to other employees on the original list with the same issue price and/or record the actual purchase quantity and end of the issuance.</w:t>
      </w:r>
    </w:p>
    <w:p w14:paraId="4ACA6079" w14:textId="77777777"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Transfer restriction: The entire number of shares issued under the ESOP will be restricted from transfer within 01 year from the date of completion of the issuance.</w:t>
      </w:r>
    </w:p>
    <w:p w14:paraId="50E3D307" w14:textId="5D92DA51" w:rsidR="0074722D" w:rsidRPr="00954958" w:rsidRDefault="00F210A4" w:rsidP="00D6061F">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Approve increasing the Company's charter capital corresponding to the total par value of the actual number of additional shares issued (in case of </w:t>
      </w:r>
      <w:r w:rsidR="00D8381C" w:rsidRPr="00954958">
        <w:rPr>
          <w:rFonts w:ascii="Arial" w:hAnsi="Arial" w:cs="Arial"/>
          <w:color w:val="010000"/>
          <w:sz w:val="20"/>
        </w:rPr>
        <w:t xml:space="preserve">issuing </w:t>
      </w:r>
      <w:r w:rsidRPr="00954958">
        <w:rPr>
          <w:rFonts w:ascii="Arial" w:hAnsi="Arial" w:cs="Arial"/>
          <w:color w:val="010000"/>
          <w:sz w:val="20"/>
        </w:rPr>
        <w:t>new share</w:t>
      </w:r>
      <w:r w:rsidR="000A0AF2" w:rsidRPr="00954958">
        <w:rPr>
          <w:rFonts w:ascii="Arial" w:hAnsi="Arial" w:cs="Arial"/>
          <w:color w:val="010000"/>
          <w:sz w:val="20"/>
        </w:rPr>
        <w:t>s</w:t>
      </w:r>
      <w:r w:rsidRPr="00954958">
        <w:rPr>
          <w:rFonts w:ascii="Arial" w:hAnsi="Arial" w:cs="Arial"/>
          <w:color w:val="010000"/>
          <w:sz w:val="20"/>
        </w:rPr>
        <w:t>).</w:t>
      </w:r>
    </w:p>
    <w:p w14:paraId="4F23A1E9" w14:textId="277C1087" w:rsidR="0074722D" w:rsidRPr="00954958" w:rsidRDefault="00F210A4" w:rsidP="00D6061F">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Approve the amendment of the Charter on the new charter capital level based on the total par value of the actual number of shares issued (in case of </w:t>
      </w:r>
      <w:r w:rsidR="00D8381C" w:rsidRPr="00954958">
        <w:rPr>
          <w:rFonts w:ascii="Arial" w:hAnsi="Arial" w:cs="Arial"/>
          <w:color w:val="010000"/>
          <w:sz w:val="20"/>
        </w:rPr>
        <w:t>issuing</w:t>
      </w:r>
      <w:r w:rsidR="000A0AF2" w:rsidRPr="00954958">
        <w:rPr>
          <w:rFonts w:ascii="Arial" w:hAnsi="Arial" w:cs="Arial"/>
          <w:color w:val="010000"/>
          <w:sz w:val="20"/>
        </w:rPr>
        <w:t xml:space="preserve"> </w:t>
      </w:r>
      <w:r w:rsidR="00D8381C" w:rsidRPr="00954958">
        <w:rPr>
          <w:rFonts w:ascii="Arial" w:hAnsi="Arial" w:cs="Arial"/>
          <w:color w:val="010000"/>
          <w:sz w:val="20"/>
        </w:rPr>
        <w:t>new share</w:t>
      </w:r>
      <w:r w:rsidR="000A0AF2" w:rsidRPr="00954958">
        <w:rPr>
          <w:rFonts w:ascii="Arial" w:hAnsi="Arial" w:cs="Arial"/>
          <w:color w:val="010000"/>
          <w:sz w:val="20"/>
        </w:rPr>
        <w:t>s</w:t>
      </w:r>
      <w:r w:rsidRPr="00954958">
        <w:rPr>
          <w:rFonts w:ascii="Arial" w:hAnsi="Arial" w:cs="Arial"/>
          <w:color w:val="010000"/>
          <w:sz w:val="20"/>
        </w:rPr>
        <w:t>)</w:t>
      </w:r>
    </w:p>
    <w:p w14:paraId="259B3EDD" w14:textId="77777777" w:rsidR="0074722D" w:rsidRPr="00954958" w:rsidRDefault="00F210A4" w:rsidP="00D6061F">
      <w:pPr>
        <w:numPr>
          <w:ilvl w:val="0"/>
          <w:numId w:val="8"/>
        </w:numPr>
        <w:pBdr>
          <w:top w:val="nil"/>
          <w:left w:val="nil"/>
          <w:bottom w:val="nil"/>
          <w:right w:val="nil"/>
          <w:between w:val="nil"/>
        </w:pBdr>
        <w:tabs>
          <w:tab w:val="left" w:pos="720"/>
          <w:tab w:val="left" w:pos="10197"/>
        </w:tabs>
        <w:spacing w:after="120" w:line="360" w:lineRule="auto"/>
        <w:jc w:val="both"/>
        <w:rPr>
          <w:rFonts w:ascii="Arial" w:eastAsia="Arial" w:hAnsi="Arial" w:cs="Arial"/>
          <w:color w:val="010000"/>
          <w:sz w:val="20"/>
          <w:szCs w:val="20"/>
        </w:rPr>
      </w:pPr>
      <w:r w:rsidRPr="00954958">
        <w:rPr>
          <w:rFonts w:ascii="Arial" w:hAnsi="Arial" w:cs="Arial"/>
          <w:color w:val="010000"/>
          <w:sz w:val="20"/>
        </w:rPr>
        <w:lastRenderedPageBreak/>
        <w:t>Approve securities registration and additional trading registration for the actual number of shares issued with the Vietnam Securities Depository and Clearing Corporation and the Stock Exchange (in case of issuing new shares).</w:t>
      </w:r>
    </w:p>
    <w:p w14:paraId="2FA3ACD0" w14:textId="503BC511" w:rsidR="0074722D" w:rsidRPr="00954958" w:rsidRDefault="00F210A4" w:rsidP="00D6061F">
      <w:pPr>
        <w:numPr>
          <w:ilvl w:val="0"/>
          <w:numId w:val="8"/>
        </w:numPr>
        <w:pBdr>
          <w:top w:val="nil"/>
          <w:left w:val="nil"/>
          <w:bottom w:val="nil"/>
          <w:right w:val="nil"/>
          <w:between w:val="nil"/>
        </w:pBdr>
        <w:tabs>
          <w:tab w:val="left" w:pos="720"/>
          <w:tab w:val="left" w:pos="10197"/>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Assign the Board of Directors, and allow the Board of Directors to </w:t>
      </w:r>
      <w:r w:rsidR="007B33AD" w:rsidRPr="00954958">
        <w:rPr>
          <w:rFonts w:ascii="Arial" w:hAnsi="Arial" w:cs="Arial"/>
          <w:color w:val="010000"/>
          <w:sz w:val="20"/>
        </w:rPr>
        <w:t>assign</w:t>
      </w:r>
      <w:r w:rsidRPr="00954958">
        <w:rPr>
          <w:rFonts w:ascii="Arial" w:hAnsi="Arial" w:cs="Arial"/>
          <w:color w:val="010000"/>
          <w:sz w:val="20"/>
        </w:rPr>
        <w:t xml:space="preserve"> the Chair of the Board of Directors or the General Manager:</w:t>
      </w:r>
    </w:p>
    <w:p w14:paraId="35296D19" w14:textId="77777777"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promulgate regulations on share issuance under the ESOP;</w:t>
      </w:r>
    </w:p>
    <w:p w14:paraId="114B2124" w14:textId="77777777"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decide on the method of issuance; total number of shares issued in accordance with the issuance plan and provisions of law; employee standards, list of employees eligible to participate in the program; Principles for determining the number of shares issued to each employee and implementation time;</w:t>
      </w:r>
    </w:p>
    <w:p w14:paraId="0A431961" w14:textId="02F0A240"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Carry out the necessary work and procedures to temporarily </w:t>
      </w:r>
      <w:r w:rsidR="007B33AD" w:rsidRPr="00954958">
        <w:rPr>
          <w:rFonts w:ascii="Arial" w:hAnsi="Arial" w:cs="Arial"/>
          <w:color w:val="010000"/>
          <w:sz w:val="20"/>
        </w:rPr>
        <w:t>lock the</w:t>
      </w:r>
      <w:r w:rsidRPr="00954958">
        <w:rPr>
          <w:rFonts w:ascii="Arial" w:hAnsi="Arial" w:cs="Arial"/>
          <w:color w:val="010000"/>
          <w:sz w:val="20"/>
        </w:rPr>
        <w:t xml:space="preserve"> foreign ownership </w:t>
      </w:r>
      <w:r w:rsidR="005A793A" w:rsidRPr="00954958">
        <w:rPr>
          <w:rFonts w:ascii="Arial" w:hAnsi="Arial" w:cs="Arial"/>
          <w:color w:val="010000"/>
          <w:sz w:val="20"/>
        </w:rPr>
        <w:t xml:space="preserve">rate </w:t>
      </w:r>
      <w:r w:rsidRPr="00954958">
        <w:rPr>
          <w:rFonts w:ascii="Arial" w:hAnsi="Arial" w:cs="Arial"/>
          <w:color w:val="010000"/>
          <w:sz w:val="20"/>
        </w:rPr>
        <w:t>or implement other options before issuing shares to employees in case of issuing shares to employees who are foreign investors to ensure that this share issuance meets the foreign ownership rate at the Company (if any);</w:t>
      </w:r>
    </w:p>
    <w:p w14:paraId="4B3153A9" w14:textId="2ED4FAF2"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Carry out necessary procedures to register to increase charter capital at the Department of Planning and Investment of Ho Chi Minh City, register additional depository of actual shares issued at the Vietnam Securities Depository and Clearing Corporation and register additional trading of actual shares issued at the Stock Exchange (</w:t>
      </w:r>
      <w:r w:rsidR="005A793A" w:rsidRPr="00954958">
        <w:rPr>
          <w:rFonts w:ascii="Arial" w:hAnsi="Arial" w:cs="Arial"/>
          <w:color w:val="010000"/>
          <w:sz w:val="20"/>
        </w:rPr>
        <w:t>in case of issuing new shares</w:t>
      </w:r>
      <w:r w:rsidRPr="00954958">
        <w:rPr>
          <w:rFonts w:ascii="Arial" w:hAnsi="Arial" w:cs="Arial"/>
          <w:color w:val="010000"/>
          <w:sz w:val="20"/>
        </w:rPr>
        <w:t>);</w:t>
      </w:r>
    </w:p>
    <w:p w14:paraId="3E6367CA" w14:textId="77777777"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decide on a plan to handle undistributed shares;</w:t>
      </w:r>
    </w:p>
    <w:p w14:paraId="069191B8" w14:textId="77777777"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supplement or amend the issuance plan at the request of a competent state agency and/or for the purpose of complying with relevant legal regulations; </w:t>
      </w:r>
    </w:p>
    <w:p w14:paraId="198FF173" w14:textId="352167B4" w:rsidR="0074722D" w:rsidRPr="00954958" w:rsidRDefault="00F210A4" w:rsidP="00D6061F">
      <w:pPr>
        <w:numPr>
          <w:ilvl w:val="0"/>
          <w:numId w:val="1"/>
        </w:numPr>
        <w:pBdr>
          <w:top w:val="nil"/>
          <w:left w:val="nil"/>
          <w:bottom w:val="nil"/>
          <w:right w:val="nil"/>
          <w:between w:val="nil"/>
        </w:pBdr>
        <w:tabs>
          <w:tab w:val="left" w:pos="720"/>
          <w:tab w:val="left" w:pos="1072"/>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and decide on other issues and perform other tasks that the Board of Directors or the Chair of the Board of Directors or the General </w:t>
      </w:r>
      <w:r w:rsidR="005A793A" w:rsidRPr="00954958">
        <w:rPr>
          <w:rFonts w:ascii="Arial" w:hAnsi="Arial" w:cs="Arial"/>
          <w:color w:val="010000"/>
          <w:sz w:val="20"/>
        </w:rPr>
        <w:t xml:space="preserve">Manager </w:t>
      </w:r>
      <w:r w:rsidRPr="00954958">
        <w:rPr>
          <w:rFonts w:ascii="Arial" w:hAnsi="Arial" w:cs="Arial"/>
          <w:color w:val="010000"/>
          <w:sz w:val="20"/>
        </w:rPr>
        <w:t>deem necessary in connection with the issuance of shares under the ESOP.</w:t>
      </w:r>
    </w:p>
    <w:p w14:paraId="422E85B2" w14:textId="77777777"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‎‎Article 11. Approve listing the Company's shares on the Ho Chi Minh Stock Exchange as follows:</w:t>
      </w:r>
    </w:p>
    <w:p w14:paraId="0DCBCAFE" w14:textId="77777777" w:rsidR="0074722D" w:rsidRPr="00954958" w:rsidRDefault="00F210A4" w:rsidP="00D6061F">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Approve the listing of all outstanding shares of the Company (at the time of listing registration) on the Ho Chi Minh Stock Exchange in accordance with current legal regulations.</w:t>
      </w:r>
    </w:p>
    <w:p w14:paraId="5E373722" w14:textId="27893587" w:rsidR="0074722D" w:rsidRPr="00954958" w:rsidRDefault="00F210A4" w:rsidP="00D6061F">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Assign the Board of Directors, and allow the Board of Directors to </w:t>
      </w:r>
      <w:r w:rsidR="004C199C" w:rsidRPr="00954958">
        <w:rPr>
          <w:rFonts w:ascii="Arial" w:hAnsi="Arial" w:cs="Arial"/>
          <w:color w:val="010000"/>
          <w:sz w:val="20"/>
        </w:rPr>
        <w:t>assign</w:t>
      </w:r>
      <w:r w:rsidRPr="00954958">
        <w:rPr>
          <w:rFonts w:ascii="Arial" w:hAnsi="Arial" w:cs="Arial"/>
          <w:color w:val="010000"/>
          <w:sz w:val="20"/>
        </w:rPr>
        <w:t xml:space="preserve"> the Chair of the Board of Directors or the General Manager, choose the time and organize the implementation of all procedures and sign documents related to the listing of the Company's shares on the Ho Chi Minh City Stock Exchange according to regulations, including but not limited to the following tasks:</w:t>
      </w:r>
    </w:p>
    <w:p w14:paraId="074AEA6C" w14:textId="1FD01050"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Select an appropriate consulting organization according to the law to advise on </w:t>
      </w:r>
      <w:r w:rsidR="004C199C" w:rsidRPr="00954958">
        <w:rPr>
          <w:rFonts w:ascii="Arial" w:hAnsi="Arial" w:cs="Arial"/>
          <w:color w:val="010000"/>
          <w:sz w:val="20"/>
        </w:rPr>
        <w:t>share</w:t>
      </w:r>
      <w:r w:rsidRPr="00954958">
        <w:rPr>
          <w:rFonts w:ascii="Arial" w:hAnsi="Arial" w:cs="Arial"/>
          <w:color w:val="010000"/>
          <w:sz w:val="20"/>
        </w:rPr>
        <w:t xml:space="preserve"> listing (including consulting on listing registration documents);</w:t>
      </w:r>
    </w:p>
    <w:p w14:paraId="600FE742" w14:textId="07C6BD95"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Decide to sign relevant documents to carry out </w:t>
      </w:r>
      <w:r w:rsidR="004C199C" w:rsidRPr="00954958">
        <w:rPr>
          <w:rFonts w:ascii="Arial" w:hAnsi="Arial" w:cs="Arial"/>
          <w:color w:val="010000"/>
          <w:sz w:val="20"/>
        </w:rPr>
        <w:t>share</w:t>
      </w:r>
      <w:r w:rsidRPr="00954958">
        <w:rPr>
          <w:rFonts w:ascii="Arial" w:hAnsi="Arial" w:cs="Arial"/>
          <w:color w:val="010000"/>
          <w:sz w:val="20"/>
        </w:rPr>
        <w:t xml:space="preserve"> listing;</w:t>
      </w:r>
    </w:p>
    <w:p w14:paraId="5D27A764" w14:textId="77777777"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Decision to amend, supplement and explain all contents according to the provisions of law </w:t>
      </w:r>
      <w:r w:rsidRPr="00954958">
        <w:rPr>
          <w:rFonts w:ascii="Arial" w:hAnsi="Arial" w:cs="Arial"/>
          <w:color w:val="010000"/>
          <w:sz w:val="20"/>
        </w:rPr>
        <w:lastRenderedPageBreak/>
        <w:t>related to the listing (including decisions on contents not mentioned in this report, if any);</w:t>
      </w:r>
    </w:p>
    <w:p w14:paraId="554D8E0E" w14:textId="77777777"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Decide on the expected listing price (reference price on the first trading day) and time to list shares;</w:t>
      </w:r>
    </w:p>
    <w:p w14:paraId="1B4F8A0D" w14:textId="69C720A7"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 xml:space="preserve">Decide the time and procedures to cancel the Company's </w:t>
      </w:r>
      <w:r w:rsidR="0026008B" w:rsidRPr="00954958">
        <w:rPr>
          <w:rFonts w:ascii="Arial" w:hAnsi="Arial" w:cs="Arial"/>
          <w:color w:val="010000"/>
          <w:sz w:val="20"/>
        </w:rPr>
        <w:t>share</w:t>
      </w:r>
      <w:r w:rsidRPr="00954958">
        <w:rPr>
          <w:rFonts w:ascii="Arial" w:hAnsi="Arial" w:cs="Arial"/>
          <w:color w:val="010000"/>
          <w:sz w:val="20"/>
        </w:rPr>
        <w:t xml:space="preserve"> trading registration on the UpCom trading system after the decision to approve listing at the Ho Chi Minh City Stock Exchange;</w:t>
      </w:r>
    </w:p>
    <w:p w14:paraId="556FDBD4" w14:textId="77777777"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Decide on other issues arising to complete the listing of the Company's shares in accordance with the law; and</w:t>
      </w:r>
    </w:p>
    <w:p w14:paraId="3F513C51" w14:textId="21C5FDF2" w:rsidR="0074722D" w:rsidRPr="00954958" w:rsidRDefault="00F210A4" w:rsidP="00D6061F">
      <w:pPr>
        <w:numPr>
          <w:ilvl w:val="0"/>
          <w:numId w:val="6"/>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54958">
        <w:rPr>
          <w:rFonts w:ascii="Arial" w:hAnsi="Arial" w:cs="Arial"/>
          <w:color w:val="010000"/>
          <w:sz w:val="20"/>
        </w:rPr>
        <w:t>Take necessary actions (within the allowable scope and in accordance with the provisions of law) to ensure that the Company fully satisfies</w:t>
      </w:r>
      <w:r w:rsidR="004C199C" w:rsidRPr="00954958">
        <w:rPr>
          <w:rFonts w:ascii="Arial" w:hAnsi="Arial" w:cs="Arial"/>
          <w:color w:val="010000"/>
          <w:sz w:val="20"/>
        </w:rPr>
        <w:t xml:space="preserve"> share</w:t>
      </w:r>
      <w:r w:rsidRPr="00954958">
        <w:rPr>
          <w:rFonts w:ascii="Arial" w:hAnsi="Arial" w:cs="Arial"/>
          <w:color w:val="010000"/>
          <w:sz w:val="20"/>
        </w:rPr>
        <w:t xml:space="preserve"> listing regulations.</w:t>
      </w:r>
    </w:p>
    <w:p w14:paraId="2A83C346" w14:textId="1E19423B" w:rsidR="0074722D" w:rsidRPr="00954958" w:rsidRDefault="00F210A4" w:rsidP="00D6061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54958">
        <w:rPr>
          <w:rFonts w:ascii="Arial" w:hAnsi="Arial" w:cs="Arial"/>
          <w:color w:val="010000"/>
          <w:sz w:val="20"/>
        </w:rPr>
        <w:t xml:space="preserve">‎‎Article 12. Approve the assignment to the Board of Directors to come up with a plan to fully distribute all undistributed profits after tax as of December 31, 2023 and maximize the dividend </w:t>
      </w:r>
      <w:r w:rsidR="004C199C" w:rsidRPr="00954958">
        <w:rPr>
          <w:rFonts w:ascii="Arial" w:hAnsi="Arial" w:cs="Arial"/>
          <w:color w:val="010000"/>
          <w:sz w:val="20"/>
        </w:rPr>
        <w:t xml:space="preserve">prepayment </w:t>
      </w:r>
      <w:r w:rsidRPr="00954958">
        <w:rPr>
          <w:rFonts w:ascii="Arial" w:hAnsi="Arial" w:cs="Arial"/>
          <w:color w:val="010000"/>
          <w:sz w:val="20"/>
        </w:rPr>
        <w:t xml:space="preserve">amount in 2024 before the time of listing all of the Company’s </w:t>
      </w:r>
      <w:r w:rsidR="0026008B" w:rsidRPr="00954958">
        <w:rPr>
          <w:rFonts w:ascii="Arial" w:hAnsi="Arial" w:cs="Arial"/>
          <w:color w:val="010000"/>
          <w:sz w:val="20"/>
        </w:rPr>
        <w:t>shares</w:t>
      </w:r>
      <w:r w:rsidRPr="00954958">
        <w:rPr>
          <w:rFonts w:ascii="Arial" w:hAnsi="Arial" w:cs="Arial"/>
          <w:color w:val="010000"/>
          <w:sz w:val="20"/>
        </w:rPr>
        <w:t xml:space="preserve"> on the Ho Chi Minh Stock Exchange and submit</w:t>
      </w:r>
      <w:r w:rsidR="0026008B" w:rsidRPr="00954958">
        <w:rPr>
          <w:rFonts w:ascii="Arial" w:hAnsi="Arial" w:cs="Arial"/>
          <w:color w:val="010000"/>
          <w:sz w:val="20"/>
        </w:rPr>
        <w:t xml:space="preserve"> it </w:t>
      </w:r>
      <w:r w:rsidRPr="00954958">
        <w:rPr>
          <w:rFonts w:ascii="Arial" w:hAnsi="Arial" w:cs="Arial"/>
          <w:color w:val="010000"/>
          <w:sz w:val="20"/>
        </w:rPr>
        <w:t>to the General Meeting of Shareholders for approval.</w:t>
      </w:r>
    </w:p>
    <w:p w14:paraId="1BE711B9" w14:textId="56609818"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 xml:space="preserve">‎‎Article 13. Approve the election of members of the Board of Directors for the period of 2024 </w:t>
      </w:r>
      <w:r w:rsidR="0026008B" w:rsidRPr="00954958">
        <w:rPr>
          <w:rFonts w:ascii="Arial" w:hAnsi="Arial" w:cs="Arial"/>
          <w:color w:val="010000"/>
          <w:sz w:val="20"/>
        </w:rPr>
        <w:t>–</w:t>
      </w:r>
      <w:r w:rsidRPr="00954958">
        <w:rPr>
          <w:rFonts w:ascii="Arial" w:hAnsi="Arial" w:cs="Arial"/>
          <w:color w:val="010000"/>
          <w:sz w:val="20"/>
        </w:rPr>
        <w:t xml:space="preserve"> 2029</w:t>
      </w:r>
      <w:r w:rsidR="0026008B" w:rsidRPr="00954958">
        <w:rPr>
          <w:rFonts w:ascii="Arial" w:hAnsi="Arial" w:cs="Arial"/>
          <w:color w:val="010000"/>
          <w:sz w:val="20"/>
        </w:rPr>
        <w:t>:</w:t>
      </w:r>
      <w:r w:rsidRPr="00954958">
        <w:rPr>
          <w:rFonts w:ascii="Arial" w:hAnsi="Arial" w:cs="Arial"/>
          <w:color w:val="010000"/>
          <w:sz w:val="20"/>
        </w:rPr>
        <w:t xml:space="preserve"> 6 members.</w:t>
      </w:r>
    </w:p>
    <w:p w14:paraId="0A9FB004" w14:textId="669C5D5A"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‎‎Article 14. Approv</w:t>
      </w:r>
      <w:r w:rsidR="0026008B" w:rsidRPr="00954958">
        <w:rPr>
          <w:rFonts w:ascii="Arial" w:hAnsi="Arial" w:cs="Arial"/>
          <w:color w:val="010000"/>
          <w:sz w:val="20"/>
        </w:rPr>
        <w:t xml:space="preserve">e </w:t>
      </w:r>
      <w:r w:rsidRPr="00954958">
        <w:rPr>
          <w:rFonts w:ascii="Arial" w:hAnsi="Arial" w:cs="Arial"/>
          <w:color w:val="010000"/>
          <w:sz w:val="20"/>
        </w:rPr>
        <w:t xml:space="preserve">the following </w:t>
      </w:r>
      <w:r w:rsidR="0026008B" w:rsidRPr="00954958">
        <w:rPr>
          <w:rFonts w:ascii="Arial" w:hAnsi="Arial" w:cs="Arial"/>
          <w:color w:val="010000"/>
          <w:sz w:val="20"/>
        </w:rPr>
        <w:t>persons</w:t>
      </w:r>
      <w:r w:rsidRPr="00954958">
        <w:rPr>
          <w:rFonts w:ascii="Arial" w:hAnsi="Arial" w:cs="Arial"/>
          <w:color w:val="010000"/>
          <w:sz w:val="20"/>
        </w:rPr>
        <w:t xml:space="preserve"> being elected </w:t>
      </w:r>
      <w:r w:rsidR="00954958" w:rsidRPr="00954958">
        <w:rPr>
          <w:rFonts w:ascii="Arial" w:hAnsi="Arial" w:cs="Arial"/>
          <w:color w:val="010000"/>
          <w:sz w:val="20"/>
        </w:rPr>
        <w:t xml:space="preserve">as </w:t>
      </w:r>
      <w:r w:rsidRPr="00954958">
        <w:rPr>
          <w:rFonts w:ascii="Arial" w:hAnsi="Arial" w:cs="Arial"/>
          <w:color w:val="010000"/>
          <w:sz w:val="20"/>
        </w:rPr>
        <w:t>members of the Board of Directors for the term 2024 - 2029.</w:t>
      </w:r>
    </w:p>
    <w:p w14:paraId="2B3039B5" w14:textId="77777777"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Mr. Truong Cong Thang</w:t>
      </w:r>
    </w:p>
    <w:p w14:paraId="7422ADB1" w14:textId="77777777"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Mr. Danny Le</w:t>
      </w:r>
    </w:p>
    <w:p w14:paraId="716E5071" w14:textId="77777777"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Ms. Nguyen Hoang Yen;</w:t>
      </w:r>
    </w:p>
    <w:p w14:paraId="3010E3AE" w14:textId="17B63CC2"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Mr. Nguyen Thieu Quang</w:t>
      </w:r>
      <w:r w:rsidR="00954958" w:rsidRPr="00954958">
        <w:rPr>
          <w:rFonts w:ascii="Arial" w:hAnsi="Arial" w:cs="Arial"/>
          <w:color w:val="010000"/>
          <w:sz w:val="20"/>
        </w:rPr>
        <w:t>;</w:t>
      </w:r>
    </w:p>
    <w:p w14:paraId="12FB61F4" w14:textId="4545AA01"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Ms. Nguyen Thi Thu Ha; and</w:t>
      </w:r>
    </w:p>
    <w:p w14:paraId="50E99C04" w14:textId="77777777" w:rsidR="0074722D" w:rsidRPr="00954958" w:rsidRDefault="00F210A4" w:rsidP="00D6061F">
      <w:pPr>
        <w:numPr>
          <w:ilvl w:val="0"/>
          <w:numId w:val="3"/>
        </w:numPr>
        <w:pBdr>
          <w:top w:val="nil"/>
          <w:left w:val="nil"/>
          <w:bottom w:val="nil"/>
          <w:right w:val="nil"/>
          <w:between w:val="nil"/>
        </w:pBdr>
        <w:tabs>
          <w:tab w:val="left" w:pos="693"/>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Ms. Nguyen Thu Hien</w:t>
      </w:r>
    </w:p>
    <w:p w14:paraId="2D131F25" w14:textId="77777777"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‎‎Article 15. Members of the Board of Directors, and the Board of Management of the Company are responsible for implementing this General Mandate.</w:t>
      </w:r>
    </w:p>
    <w:p w14:paraId="519E922D" w14:textId="7104AE93" w:rsidR="0074722D" w:rsidRPr="00954958" w:rsidRDefault="00F210A4" w:rsidP="00D6061F">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54958">
        <w:rPr>
          <w:rFonts w:ascii="Arial" w:hAnsi="Arial" w:cs="Arial"/>
          <w:color w:val="010000"/>
          <w:sz w:val="20"/>
        </w:rPr>
        <w:t>‎‎Article 16. This General Mandate takes effect on the signing date.</w:t>
      </w:r>
    </w:p>
    <w:sectPr w:rsidR="0074722D" w:rsidRPr="00954958" w:rsidSect="00D6061F">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391F2" w14:textId="77777777" w:rsidR="00C91D57" w:rsidRDefault="00C91D57" w:rsidP="00CA169D">
      <w:r>
        <w:separator/>
      </w:r>
    </w:p>
  </w:endnote>
  <w:endnote w:type="continuationSeparator" w:id="0">
    <w:p w14:paraId="02B1BF67" w14:textId="77777777" w:rsidR="00C91D57" w:rsidRDefault="00C91D57" w:rsidP="00CA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05DF" w14:textId="77777777" w:rsidR="00C91D57" w:rsidRDefault="00C91D57" w:rsidP="00CA169D">
      <w:r>
        <w:separator/>
      </w:r>
    </w:p>
  </w:footnote>
  <w:footnote w:type="continuationSeparator" w:id="0">
    <w:p w14:paraId="58AB4C7B" w14:textId="77777777" w:rsidR="00C91D57" w:rsidRDefault="00C91D57" w:rsidP="00CA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6A08"/>
    <w:multiLevelType w:val="multilevel"/>
    <w:tmpl w:val="1A36CE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B577E8"/>
    <w:multiLevelType w:val="hybridMultilevel"/>
    <w:tmpl w:val="A8B2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E0115"/>
    <w:multiLevelType w:val="multilevel"/>
    <w:tmpl w:val="614055D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DD2502"/>
    <w:multiLevelType w:val="multilevel"/>
    <w:tmpl w:val="05A6F7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AF02EC"/>
    <w:multiLevelType w:val="multilevel"/>
    <w:tmpl w:val="780CE3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B8391B"/>
    <w:multiLevelType w:val="multilevel"/>
    <w:tmpl w:val="DC3EF5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F8729E"/>
    <w:multiLevelType w:val="multilevel"/>
    <w:tmpl w:val="DACE9B88"/>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546A37"/>
    <w:multiLevelType w:val="multilevel"/>
    <w:tmpl w:val="0FDE3E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84F5DAA"/>
    <w:multiLevelType w:val="multilevel"/>
    <w:tmpl w:val="FBA21530"/>
    <w:lvl w:ilvl="0">
      <w:start w:val="3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8"/>
  </w:num>
  <w:num w:numId="5">
    <w:abstractNumId w:val="2"/>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2D"/>
    <w:rsid w:val="000277C1"/>
    <w:rsid w:val="00031DFF"/>
    <w:rsid w:val="000A0AF2"/>
    <w:rsid w:val="0017070E"/>
    <w:rsid w:val="001B67ED"/>
    <w:rsid w:val="0026008B"/>
    <w:rsid w:val="004C199C"/>
    <w:rsid w:val="005535B3"/>
    <w:rsid w:val="00580689"/>
    <w:rsid w:val="005A793A"/>
    <w:rsid w:val="0066160D"/>
    <w:rsid w:val="0074722D"/>
    <w:rsid w:val="007B33AD"/>
    <w:rsid w:val="0086751F"/>
    <w:rsid w:val="008D19F1"/>
    <w:rsid w:val="00954958"/>
    <w:rsid w:val="00B60DCB"/>
    <w:rsid w:val="00C91D57"/>
    <w:rsid w:val="00CA169D"/>
    <w:rsid w:val="00D2416A"/>
    <w:rsid w:val="00D6061F"/>
    <w:rsid w:val="00D8381C"/>
    <w:rsid w:val="00F13A8A"/>
    <w:rsid w:val="00F210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65931"/>
  <w15:docId w15:val="{2726628B-7677-4409-AAFE-78DF437F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DA8084"/>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A8084"/>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180" w:line="264"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b/>
      <w:bCs/>
      <w:sz w:val="16"/>
      <w:szCs w:val="16"/>
    </w:rPr>
  </w:style>
  <w:style w:type="paragraph" w:customStyle="1" w:styleId="Bodytext30">
    <w:name w:val="Body text (3)"/>
    <w:basedOn w:val="Normal"/>
    <w:link w:val="Bodytext3"/>
    <w:pPr>
      <w:spacing w:after="110"/>
    </w:pPr>
    <w:rPr>
      <w:rFonts w:ascii="Arial" w:eastAsia="Arial" w:hAnsi="Arial" w:cs="Arial"/>
      <w:i/>
      <w:iCs/>
      <w:color w:val="DA8084"/>
      <w:sz w:val="13"/>
      <w:szCs w:val="13"/>
    </w:rPr>
  </w:style>
  <w:style w:type="paragraph" w:customStyle="1" w:styleId="Bodytext20">
    <w:name w:val="Body text (2)"/>
    <w:basedOn w:val="Normal"/>
    <w:link w:val="Bodytext2"/>
    <w:pPr>
      <w:spacing w:after="60" w:line="329" w:lineRule="auto"/>
      <w:jc w:val="right"/>
    </w:pPr>
    <w:rPr>
      <w:rFonts w:ascii="Arial" w:eastAsia="Arial" w:hAnsi="Arial" w:cs="Arial"/>
      <w:color w:val="DA8084"/>
      <w:sz w:val="16"/>
      <w:szCs w:val="16"/>
    </w:rPr>
  </w:style>
  <w:style w:type="paragraph" w:customStyle="1" w:styleId="Heading21">
    <w:name w:val="Heading #2"/>
    <w:basedOn w:val="Normal"/>
    <w:link w:val="Heading20"/>
    <w:pPr>
      <w:spacing w:after="100" w:line="257" w:lineRule="auto"/>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after="240"/>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after="180" w:line="264"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6160D"/>
    <w:pPr>
      <w:ind w:left="720"/>
      <w:contextualSpacing/>
    </w:pPr>
  </w:style>
  <w:style w:type="paragraph" w:styleId="Header">
    <w:name w:val="header"/>
    <w:basedOn w:val="Normal"/>
    <w:link w:val="HeaderChar"/>
    <w:uiPriority w:val="99"/>
    <w:unhideWhenUsed/>
    <w:rsid w:val="00CA169D"/>
    <w:pPr>
      <w:tabs>
        <w:tab w:val="center" w:pos="4680"/>
        <w:tab w:val="right" w:pos="9360"/>
      </w:tabs>
    </w:pPr>
  </w:style>
  <w:style w:type="character" w:customStyle="1" w:styleId="HeaderChar">
    <w:name w:val="Header Char"/>
    <w:basedOn w:val="DefaultParagraphFont"/>
    <w:link w:val="Header"/>
    <w:uiPriority w:val="99"/>
    <w:rsid w:val="00CA169D"/>
    <w:rPr>
      <w:color w:val="000000"/>
    </w:rPr>
  </w:style>
  <w:style w:type="paragraph" w:styleId="Footer">
    <w:name w:val="footer"/>
    <w:basedOn w:val="Normal"/>
    <w:link w:val="FooterChar"/>
    <w:uiPriority w:val="99"/>
    <w:unhideWhenUsed/>
    <w:rsid w:val="00CA169D"/>
    <w:pPr>
      <w:tabs>
        <w:tab w:val="center" w:pos="4680"/>
        <w:tab w:val="right" w:pos="9360"/>
      </w:tabs>
    </w:pPr>
  </w:style>
  <w:style w:type="character" w:customStyle="1" w:styleId="FooterChar">
    <w:name w:val="Footer Char"/>
    <w:basedOn w:val="DefaultParagraphFont"/>
    <w:link w:val="Footer"/>
    <w:uiPriority w:val="99"/>
    <w:rsid w:val="00CA16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OjKd3gxIEf0X73PomoFlkwnmw==">CgMxLjAyCGguZ2pkZ3hzOAByITE2aDByaTN0b1V6aEktYzNJOEVyaHlnYjBqNVhyY1VqWg==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2024-05-10T03:52:00Z</dcterms:created>
  <dcterms:modified xsi:type="dcterms:W3CDTF">2024-05-10T03:52:00Z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0d213f04cbfeba23f7955a826fba658662512ea937e83639eb484c24d88fde3a</vt:lpwstr>
  </property>
</Properties>
</file>