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C585" w14:textId="4405287A"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34EDD">
        <w:rPr>
          <w:rFonts w:ascii="Arial" w:hAnsi="Arial" w:cs="Arial"/>
          <w:b/>
          <w:color w:val="010000"/>
          <w:sz w:val="20"/>
        </w:rPr>
        <w:t>DPH</w:t>
      </w:r>
      <w:r w:rsidR="00AF3135" w:rsidRPr="00434EDD">
        <w:rPr>
          <w:rFonts w:ascii="Arial" w:hAnsi="Arial" w:cs="Arial"/>
          <w:b/>
          <w:color w:val="010000"/>
          <w:sz w:val="20"/>
        </w:rPr>
        <w:t>:</w:t>
      </w:r>
      <w:r w:rsidRPr="00434EDD">
        <w:rPr>
          <w:rFonts w:ascii="Arial" w:hAnsi="Arial" w:cs="Arial"/>
          <w:b/>
          <w:color w:val="010000"/>
          <w:sz w:val="20"/>
        </w:rPr>
        <w:t xml:space="preserve"> Annual General Mandate 2024</w:t>
      </w:r>
    </w:p>
    <w:p w14:paraId="19C24DD8" w14:textId="14EEB1F4"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On May 27, 2024,</w:t>
      </w:r>
      <w:r w:rsidR="00AF3135" w:rsidRPr="00434EDD">
        <w:rPr>
          <w:rFonts w:ascii="Arial" w:hAnsi="Arial" w:cs="Arial"/>
          <w:color w:val="010000"/>
          <w:sz w:val="20"/>
        </w:rPr>
        <w:t xml:space="preserve"> </w:t>
      </w:r>
      <w:r w:rsidRPr="00434EDD">
        <w:rPr>
          <w:rFonts w:ascii="Arial" w:hAnsi="Arial" w:cs="Arial"/>
          <w:color w:val="010000"/>
          <w:sz w:val="20"/>
        </w:rPr>
        <w:t xml:space="preserve">Hai </w:t>
      </w:r>
      <w:proofErr w:type="spellStart"/>
      <w:r w:rsidRPr="00434EDD">
        <w:rPr>
          <w:rFonts w:ascii="Arial" w:hAnsi="Arial" w:cs="Arial"/>
          <w:color w:val="010000"/>
          <w:sz w:val="20"/>
        </w:rPr>
        <w:t>Phong</w:t>
      </w:r>
      <w:proofErr w:type="spellEnd"/>
      <w:r w:rsidRPr="00434EDD">
        <w:rPr>
          <w:rFonts w:ascii="Arial" w:hAnsi="Arial" w:cs="Arial"/>
          <w:color w:val="010000"/>
          <w:sz w:val="20"/>
        </w:rPr>
        <w:t xml:space="preserve"> Pharmaceutical Joint Stock Company announced General Mandate No. 80/NQ-CTCPDHPP as follows:</w:t>
      </w:r>
    </w:p>
    <w:p w14:paraId="4E3118BB" w14:textId="16F20035"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Article 1: Approve the report on production and business activi</w:t>
      </w:r>
      <w:r w:rsidR="00D9177E">
        <w:rPr>
          <w:rFonts w:ascii="Arial" w:hAnsi="Arial" w:cs="Arial"/>
          <w:color w:val="010000"/>
          <w:sz w:val="20"/>
        </w:rPr>
        <w:t>ties 2023 and the plan for 2024:</w:t>
      </w:r>
    </w:p>
    <w:p w14:paraId="4C8E9FCA" w14:textId="77777777"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177E">
        <w:rPr>
          <w:rFonts w:ascii="Arial" w:hAnsi="Arial" w:cs="Arial"/>
          <w:color w:val="010000"/>
          <w:sz w:val="20"/>
          <w:highlight w:val="yellow"/>
        </w:rPr>
        <w:t>Results of economic targets in production and business activities in 2023.</w:t>
      </w:r>
    </w:p>
    <w:tbl>
      <w:tblPr>
        <w:tblStyle w:val="a"/>
        <w:tblW w:w="5000" w:type="pct"/>
        <w:jc w:val="center"/>
        <w:tblLook w:val="0000" w:firstRow="0" w:lastRow="0" w:firstColumn="0" w:lastColumn="0" w:noHBand="0" w:noVBand="0"/>
      </w:tblPr>
      <w:tblGrid>
        <w:gridCol w:w="557"/>
        <w:gridCol w:w="3277"/>
        <w:gridCol w:w="958"/>
        <w:gridCol w:w="1511"/>
        <w:gridCol w:w="1486"/>
        <w:gridCol w:w="1228"/>
      </w:tblGrid>
      <w:tr w:rsidR="00630C92" w:rsidRPr="00434EDD" w14:paraId="2625D673" w14:textId="77777777" w:rsidTr="00CC22F1">
        <w:trPr>
          <w:jc w:val="center"/>
        </w:trPr>
        <w:tc>
          <w:tcPr>
            <w:tcW w:w="309" w:type="pct"/>
            <w:vMerge w:val="restart"/>
            <w:tcBorders>
              <w:top w:val="single" w:sz="4" w:space="0" w:color="000000"/>
              <w:left w:val="single" w:sz="4" w:space="0" w:color="000000"/>
            </w:tcBorders>
            <w:shd w:val="clear" w:color="auto" w:fill="auto"/>
            <w:tcMar>
              <w:top w:w="0" w:type="dxa"/>
              <w:bottom w:w="0" w:type="dxa"/>
            </w:tcMar>
            <w:vAlign w:val="center"/>
          </w:tcPr>
          <w:p w14:paraId="1694EAC4"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No.</w:t>
            </w:r>
          </w:p>
        </w:tc>
        <w:tc>
          <w:tcPr>
            <w:tcW w:w="1817"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A06829"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Targets</w:t>
            </w:r>
          </w:p>
        </w:tc>
        <w:tc>
          <w:tcPr>
            <w:tcW w:w="2874"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C8E5D4" w14:textId="6EDBBB2F"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 xml:space="preserve">Annual </w:t>
            </w:r>
            <w:r w:rsidR="00434EDD" w:rsidRPr="00434EDD">
              <w:rPr>
                <w:rFonts w:ascii="Arial" w:hAnsi="Arial" w:cs="Arial"/>
                <w:color w:val="010000"/>
                <w:sz w:val="20"/>
              </w:rPr>
              <w:t>Results</w:t>
            </w:r>
            <w:r w:rsidRPr="00434EDD">
              <w:rPr>
                <w:rFonts w:ascii="Arial" w:hAnsi="Arial" w:cs="Arial"/>
                <w:color w:val="010000"/>
                <w:sz w:val="20"/>
              </w:rPr>
              <w:t xml:space="preserve"> (Unit</w:t>
            </w:r>
            <w:r w:rsidR="00434EDD" w:rsidRPr="00434EDD">
              <w:rPr>
                <w:rFonts w:ascii="Arial" w:hAnsi="Arial" w:cs="Arial"/>
                <w:color w:val="010000"/>
                <w:sz w:val="20"/>
              </w:rPr>
              <w:t>:</w:t>
            </w:r>
            <w:r w:rsidRPr="00434EDD">
              <w:rPr>
                <w:rFonts w:ascii="Arial" w:hAnsi="Arial" w:cs="Arial"/>
                <w:color w:val="010000"/>
                <w:sz w:val="20"/>
              </w:rPr>
              <w:t xml:space="preserve"> Million VND)</w:t>
            </w:r>
          </w:p>
        </w:tc>
      </w:tr>
      <w:tr w:rsidR="00630C92" w:rsidRPr="00434EDD" w14:paraId="7412409A" w14:textId="77777777" w:rsidTr="00CC22F1">
        <w:trPr>
          <w:jc w:val="center"/>
        </w:trPr>
        <w:tc>
          <w:tcPr>
            <w:tcW w:w="309" w:type="pct"/>
            <w:vMerge/>
            <w:tcBorders>
              <w:top w:val="single" w:sz="4" w:space="0" w:color="000000"/>
              <w:left w:val="single" w:sz="4" w:space="0" w:color="000000"/>
            </w:tcBorders>
            <w:shd w:val="clear" w:color="auto" w:fill="auto"/>
            <w:tcMar>
              <w:top w:w="0" w:type="dxa"/>
              <w:bottom w:w="0" w:type="dxa"/>
            </w:tcMar>
            <w:vAlign w:val="center"/>
          </w:tcPr>
          <w:p w14:paraId="14A0CADA" w14:textId="77777777" w:rsidR="00630C92" w:rsidRPr="00434EDD" w:rsidRDefault="00630C92" w:rsidP="00D9177E">
            <w:pPr>
              <w:pBdr>
                <w:top w:val="nil"/>
                <w:left w:val="nil"/>
                <w:bottom w:val="nil"/>
                <w:right w:val="nil"/>
                <w:between w:val="nil"/>
              </w:pBdr>
              <w:spacing w:line="360" w:lineRule="auto"/>
              <w:rPr>
                <w:rFonts w:ascii="Arial" w:eastAsia="Arial" w:hAnsi="Arial" w:cs="Arial"/>
                <w:color w:val="010000"/>
                <w:sz w:val="20"/>
                <w:szCs w:val="20"/>
              </w:rPr>
            </w:pPr>
          </w:p>
        </w:tc>
        <w:tc>
          <w:tcPr>
            <w:tcW w:w="1817"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92D533" w14:textId="77777777" w:rsidR="00630C92" w:rsidRPr="00434EDD" w:rsidRDefault="00630C92" w:rsidP="00D9177E">
            <w:pPr>
              <w:pBdr>
                <w:top w:val="nil"/>
                <w:left w:val="nil"/>
                <w:bottom w:val="nil"/>
                <w:right w:val="nil"/>
                <w:between w:val="nil"/>
              </w:pBdr>
              <w:spacing w:line="360" w:lineRule="auto"/>
              <w:rPr>
                <w:rFonts w:ascii="Arial" w:eastAsia="Arial" w:hAnsi="Arial" w:cs="Arial"/>
                <w:color w:val="010000"/>
                <w:sz w:val="20"/>
                <w:szCs w:val="20"/>
              </w:rPr>
            </w:pPr>
          </w:p>
        </w:tc>
        <w:tc>
          <w:tcPr>
            <w:tcW w:w="531" w:type="pct"/>
            <w:tcBorders>
              <w:top w:val="single" w:sz="4" w:space="0" w:color="000000"/>
              <w:left w:val="single" w:sz="4" w:space="0" w:color="000000"/>
            </w:tcBorders>
            <w:shd w:val="clear" w:color="auto" w:fill="auto"/>
            <w:tcMar>
              <w:top w:w="0" w:type="dxa"/>
              <w:bottom w:w="0" w:type="dxa"/>
            </w:tcMar>
            <w:vAlign w:val="center"/>
          </w:tcPr>
          <w:p w14:paraId="5709F4B8"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Unit</w:t>
            </w:r>
          </w:p>
        </w:tc>
        <w:tc>
          <w:tcPr>
            <w:tcW w:w="838" w:type="pct"/>
            <w:tcBorders>
              <w:top w:val="single" w:sz="4" w:space="0" w:color="000000"/>
              <w:left w:val="single" w:sz="4" w:space="0" w:color="000000"/>
            </w:tcBorders>
            <w:shd w:val="clear" w:color="auto" w:fill="auto"/>
            <w:tcMar>
              <w:top w:w="0" w:type="dxa"/>
              <w:bottom w:w="0" w:type="dxa"/>
            </w:tcMar>
            <w:vAlign w:val="center"/>
          </w:tcPr>
          <w:p w14:paraId="33FE25F7"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 xml:space="preserve">2022 </w:t>
            </w:r>
          </w:p>
        </w:tc>
        <w:tc>
          <w:tcPr>
            <w:tcW w:w="824" w:type="pct"/>
            <w:tcBorders>
              <w:top w:val="single" w:sz="4" w:space="0" w:color="000000"/>
              <w:left w:val="single" w:sz="4" w:space="0" w:color="000000"/>
            </w:tcBorders>
            <w:shd w:val="clear" w:color="auto" w:fill="auto"/>
            <w:tcMar>
              <w:top w:w="0" w:type="dxa"/>
              <w:bottom w:w="0" w:type="dxa"/>
            </w:tcMar>
            <w:vAlign w:val="center"/>
          </w:tcPr>
          <w:p w14:paraId="38033685"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2023</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4F5239"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Rate (%)</w:t>
            </w:r>
          </w:p>
        </w:tc>
      </w:tr>
      <w:tr w:rsidR="00630C92" w:rsidRPr="00434EDD" w14:paraId="269417A3"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7B45435C"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w:t>
            </w:r>
          </w:p>
        </w:tc>
        <w:tc>
          <w:tcPr>
            <w:tcW w:w="1817" w:type="pct"/>
            <w:tcBorders>
              <w:top w:val="single" w:sz="4" w:space="0" w:color="000000"/>
              <w:left w:val="single" w:sz="4" w:space="0" w:color="000000"/>
            </w:tcBorders>
            <w:shd w:val="clear" w:color="auto" w:fill="auto"/>
            <w:tcMar>
              <w:top w:w="0" w:type="dxa"/>
              <w:bottom w:w="0" w:type="dxa"/>
            </w:tcMar>
            <w:vAlign w:val="center"/>
          </w:tcPr>
          <w:p w14:paraId="2B362486" w14:textId="77777777"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Total revenue</w:t>
            </w:r>
          </w:p>
        </w:tc>
        <w:tc>
          <w:tcPr>
            <w:tcW w:w="531" w:type="pct"/>
            <w:tcBorders>
              <w:top w:val="single" w:sz="4" w:space="0" w:color="000000"/>
              <w:left w:val="single" w:sz="4" w:space="0" w:color="000000"/>
            </w:tcBorders>
            <w:shd w:val="clear" w:color="auto" w:fill="auto"/>
            <w:tcMar>
              <w:top w:w="0" w:type="dxa"/>
              <w:bottom w:w="0" w:type="dxa"/>
            </w:tcMar>
            <w:vAlign w:val="center"/>
          </w:tcPr>
          <w:p w14:paraId="5723E525"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171AACB0"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197.9</w:t>
            </w:r>
          </w:p>
        </w:tc>
        <w:tc>
          <w:tcPr>
            <w:tcW w:w="824" w:type="pct"/>
            <w:tcBorders>
              <w:top w:val="single" w:sz="4" w:space="0" w:color="000000"/>
              <w:left w:val="single" w:sz="4" w:space="0" w:color="000000"/>
            </w:tcBorders>
            <w:shd w:val="clear" w:color="auto" w:fill="auto"/>
            <w:tcMar>
              <w:top w:w="0" w:type="dxa"/>
              <w:bottom w:w="0" w:type="dxa"/>
            </w:tcMar>
            <w:vAlign w:val="center"/>
          </w:tcPr>
          <w:p w14:paraId="755F9328"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187.5</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9D60B6"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95</w:t>
            </w:r>
          </w:p>
        </w:tc>
      </w:tr>
      <w:tr w:rsidR="00630C92" w:rsidRPr="00434EDD" w14:paraId="09FEFB5D"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1A5B82E3"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1817" w:type="pct"/>
            <w:tcBorders>
              <w:top w:val="single" w:sz="4" w:space="0" w:color="000000"/>
              <w:left w:val="single" w:sz="4" w:space="0" w:color="000000"/>
            </w:tcBorders>
            <w:shd w:val="clear" w:color="auto" w:fill="auto"/>
            <w:tcMar>
              <w:top w:w="0" w:type="dxa"/>
              <w:bottom w:w="0" w:type="dxa"/>
            </w:tcMar>
            <w:vAlign w:val="center"/>
          </w:tcPr>
          <w:p w14:paraId="43B8FA8F" w14:textId="77777777"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-Production</w:t>
            </w:r>
          </w:p>
        </w:tc>
        <w:tc>
          <w:tcPr>
            <w:tcW w:w="531" w:type="pct"/>
            <w:tcBorders>
              <w:top w:val="single" w:sz="4" w:space="0" w:color="000000"/>
              <w:left w:val="single" w:sz="4" w:space="0" w:color="000000"/>
            </w:tcBorders>
            <w:shd w:val="clear" w:color="auto" w:fill="auto"/>
            <w:tcMar>
              <w:top w:w="0" w:type="dxa"/>
              <w:bottom w:w="0" w:type="dxa"/>
            </w:tcMar>
            <w:vAlign w:val="center"/>
          </w:tcPr>
          <w:p w14:paraId="2A710D5A"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4E1A0186"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85.2</w:t>
            </w:r>
          </w:p>
        </w:tc>
        <w:tc>
          <w:tcPr>
            <w:tcW w:w="824" w:type="pct"/>
            <w:tcBorders>
              <w:top w:val="single" w:sz="4" w:space="0" w:color="000000"/>
              <w:left w:val="single" w:sz="4" w:space="0" w:color="000000"/>
            </w:tcBorders>
            <w:shd w:val="clear" w:color="auto" w:fill="auto"/>
            <w:tcMar>
              <w:top w:w="0" w:type="dxa"/>
              <w:bottom w:w="0" w:type="dxa"/>
            </w:tcMar>
            <w:vAlign w:val="center"/>
          </w:tcPr>
          <w:p w14:paraId="56B944A0"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89.4</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8A8AE4"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105</w:t>
            </w:r>
          </w:p>
        </w:tc>
      </w:tr>
      <w:tr w:rsidR="00630C92" w:rsidRPr="00434EDD" w14:paraId="27E8B0E2"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15FDCA8C"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1817" w:type="pct"/>
            <w:tcBorders>
              <w:top w:val="single" w:sz="4" w:space="0" w:color="000000"/>
              <w:left w:val="single" w:sz="4" w:space="0" w:color="000000"/>
            </w:tcBorders>
            <w:shd w:val="clear" w:color="auto" w:fill="auto"/>
            <w:tcMar>
              <w:top w:w="0" w:type="dxa"/>
              <w:bottom w:w="0" w:type="dxa"/>
            </w:tcMar>
            <w:vAlign w:val="center"/>
          </w:tcPr>
          <w:p w14:paraId="44501355" w14:textId="77777777"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-Domestic business</w:t>
            </w:r>
          </w:p>
        </w:tc>
        <w:tc>
          <w:tcPr>
            <w:tcW w:w="531" w:type="pct"/>
            <w:tcBorders>
              <w:top w:val="single" w:sz="4" w:space="0" w:color="000000"/>
              <w:left w:val="single" w:sz="4" w:space="0" w:color="000000"/>
            </w:tcBorders>
            <w:shd w:val="clear" w:color="auto" w:fill="auto"/>
            <w:tcMar>
              <w:top w:w="0" w:type="dxa"/>
              <w:bottom w:w="0" w:type="dxa"/>
            </w:tcMar>
            <w:vAlign w:val="center"/>
          </w:tcPr>
          <w:p w14:paraId="4F027FBE"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2DEB6A06"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112.7</w:t>
            </w:r>
          </w:p>
        </w:tc>
        <w:tc>
          <w:tcPr>
            <w:tcW w:w="824" w:type="pct"/>
            <w:tcBorders>
              <w:top w:val="single" w:sz="4" w:space="0" w:color="000000"/>
              <w:left w:val="single" w:sz="4" w:space="0" w:color="000000"/>
            </w:tcBorders>
            <w:shd w:val="clear" w:color="auto" w:fill="auto"/>
            <w:tcMar>
              <w:top w:w="0" w:type="dxa"/>
              <w:bottom w:w="0" w:type="dxa"/>
            </w:tcMar>
            <w:vAlign w:val="center"/>
          </w:tcPr>
          <w:p w14:paraId="3B4F4564"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98.1</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25E5AB"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87</w:t>
            </w:r>
          </w:p>
        </w:tc>
      </w:tr>
      <w:tr w:rsidR="00630C92" w:rsidRPr="00434EDD" w14:paraId="6DC7FAD1"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24D686F9"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2</w:t>
            </w:r>
          </w:p>
        </w:tc>
        <w:tc>
          <w:tcPr>
            <w:tcW w:w="1817" w:type="pct"/>
            <w:tcBorders>
              <w:top w:val="single" w:sz="4" w:space="0" w:color="000000"/>
              <w:left w:val="single" w:sz="4" w:space="0" w:color="000000"/>
            </w:tcBorders>
            <w:shd w:val="clear" w:color="auto" w:fill="auto"/>
            <w:tcMar>
              <w:top w:w="0" w:type="dxa"/>
              <w:bottom w:w="0" w:type="dxa"/>
            </w:tcMar>
            <w:vAlign w:val="center"/>
          </w:tcPr>
          <w:p w14:paraId="5504D320" w14:textId="7EA8FD92"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 xml:space="preserve">Payable to </w:t>
            </w:r>
            <w:r w:rsidR="00434EDD" w:rsidRPr="00434EDD">
              <w:rPr>
                <w:rFonts w:ascii="Arial" w:hAnsi="Arial" w:cs="Arial"/>
                <w:color w:val="010000"/>
                <w:sz w:val="20"/>
              </w:rPr>
              <w:t xml:space="preserve">the </w:t>
            </w:r>
            <w:r w:rsidRPr="00434EDD">
              <w:rPr>
                <w:rFonts w:ascii="Arial" w:hAnsi="Arial" w:cs="Arial"/>
                <w:color w:val="010000"/>
                <w:sz w:val="20"/>
              </w:rPr>
              <w:t>state budget</w:t>
            </w:r>
          </w:p>
        </w:tc>
        <w:tc>
          <w:tcPr>
            <w:tcW w:w="531" w:type="pct"/>
            <w:tcBorders>
              <w:top w:val="single" w:sz="4" w:space="0" w:color="000000"/>
              <w:left w:val="single" w:sz="4" w:space="0" w:color="000000"/>
            </w:tcBorders>
            <w:shd w:val="clear" w:color="auto" w:fill="auto"/>
            <w:tcMar>
              <w:top w:w="0" w:type="dxa"/>
              <w:bottom w:w="0" w:type="dxa"/>
            </w:tcMar>
            <w:vAlign w:val="center"/>
          </w:tcPr>
          <w:p w14:paraId="35245635"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4E0BF217"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7,424</w:t>
            </w:r>
          </w:p>
        </w:tc>
        <w:tc>
          <w:tcPr>
            <w:tcW w:w="824" w:type="pct"/>
            <w:tcBorders>
              <w:top w:val="single" w:sz="4" w:space="0" w:color="000000"/>
              <w:left w:val="single" w:sz="4" w:space="0" w:color="000000"/>
            </w:tcBorders>
            <w:shd w:val="clear" w:color="auto" w:fill="auto"/>
            <w:tcMar>
              <w:top w:w="0" w:type="dxa"/>
              <w:bottom w:w="0" w:type="dxa"/>
            </w:tcMar>
            <w:vAlign w:val="center"/>
          </w:tcPr>
          <w:p w14:paraId="3B533718"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8,464</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756C4A"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114</w:t>
            </w:r>
          </w:p>
        </w:tc>
      </w:tr>
      <w:tr w:rsidR="00630C92" w:rsidRPr="00434EDD" w14:paraId="72E9900D"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2BEE1D04"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3</w:t>
            </w:r>
          </w:p>
        </w:tc>
        <w:tc>
          <w:tcPr>
            <w:tcW w:w="1817" w:type="pct"/>
            <w:tcBorders>
              <w:top w:val="single" w:sz="4" w:space="0" w:color="000000"/>
              <w:left w:val="single" w:sz="4" w:space="0" w:color="000000"/>
            </w:tcBorders>
            <w:shd w:val="clear" w:color="auto" w:fill="auto"/>
            <w:tcMar>
              <w:top w:w="0" w:type="dxa"/>
              <w:bottom w:w="0" w:type="dxa"/>
            </w:tcMar>
            <w:vAlign w:val="center"/>
          </w:tcPr>
          <w:p w14:paraId="68DBDB06" w14:textId="77777777"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Profit after tax</w:t>
            </w:r>
          </w:p>
        </w:tc>
        <w:tc>
          <w:tcPr>
            <w:tcW w:w="531" w:type="pct"/>
            <w:tcBorders>
              <w:top w:val="single" w:sz="4" w:space="0" w:color="000000"/>
              <w:left w:val="single" w:sz="4" w:space="0" w:color="000000"/>
            </w:tcBorders>
            <w:shd w:val="clear" w:color="auto" w:fill="auto"/>
            <w:tcMar>
              <w:top w:w="0" w:type="dxa"/>
              <w:bottom w:w="0" w:type="dxa"/>
            </w:tcMar>
            <w:vAlign w:val="center"/>
          </w:tcPr>
          <w:p w14:paraId="556E5456"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04A65B4F" w14:textId="578CD24D"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22.81</w:t>
            </w:r>
            <w:r w:rsidR="00D9177E">
              <w:rPr>
                <w:rFonts w:ascii="Arial" w:hAnsi="Arial" w:cs="Arial"/>
                <w:color w:val="010000"/>
                <w:sz w:val="20"/>
              </w:rPr>
              <w:t>0</w:t>
            </w:r>
          </w:p>
        </w:tc>
        <w:tc>
          <w:tcPr>
            <w:tcW w:w="824" w:type="pct"/>
            <w:tcBorders>
              <w:top w:val="single" w:sz="4" w:space="0" w:color="000000"/>
              <w:left w:val="single" w:sz="4" w:space="0" w:color="000000"/>
            </w:tcBorders>
            <w:shd w:val="clear" w:color="auto" w:fill="auto"/>
            <w:tcMar>
              <w:top w:w="0" w:type="dxa"/>
              <w:bottom w:w="0" w:type="dxa"/>
            </w:tcMar>
            <w:vAlign w:val="center"/>
          </w:tcPr>
          <w:p w14:paraId="7D09A709" w14:textId="506CC809"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25.95</w:t>
            </w:r>
            <w:r w:rsidR="00D9177E">
              <w:rPr>
                <w:rFonts w:ascii="Arial" w:hAnsi="Arial" w:cs="Arial"/>
                <w:color w:val="010000"/>
                <w:sz w:val="20"/>
              </w:rPr>
              <w:t>0</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59ED17"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113.8</w:t>
            </w:r>
          </w:p>
        </w:tc>
      </w:tr>
      <w:tr w:rsidR="00630C92" w:rsidRPr="00434EDD" w14:paraId="5117B579"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054836F1"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4</w:t>
            </w:r>
          </w:p>
        </w:tc>
        <w:tc>
          <w:tcPr>
            <w:tcW w:w="1817" w:type="pct"/>
            <w:tcBorders>
              <w:top w:val="single" w:sz="4" w:space="0" w:color="000000"/>
              <w:left w:val="single" w:sz="4" w:space="0" w:color="000000"/>
            </w:tcBorders>
            <w:shd w:val="clear" w:color="auto" w:fill="auto"/>
            <w:tcMar>
              <w:top w:w="0" w:type="dxa"/>
              <w:bottom w:w="0" w:type="dxa"/>
            </w:tcMar>
            <w:vAlign w:val="center"/>
          </w:tcPr>
          <w:p w14:paraId="3E706489" w14:textId="3414C1DA"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Payable</w:t>
            </w:r>
            <w:r w:rsidR="00434EDD" w:rsidRPr="00434EDD">
              <w:rPr>
                <w:rFonts w:ascii="Arial" w:hAnsi="Arial" w:cs="Arial"/>
                <w:color w:val="010000"/>
                <w:sz w:val="20"/>
              </w:rPr>
              <w:t>s</w:t>
            </w:r>
            <w:r w:rsidRPr="00434EDD">
              <w:rPr>
                <w:rFonts w:ascii="Arial" w:hAnsi="Arial" w:cs="Arial"/>
                <w:color w:val="010000"/>
                <w:sz w:val="20"/>
              </w:rPr>
              <w:t xml:space="preserve"> to social insurance, health insurance, unemployment insurance</w:t>
            </w:r>
          </w:p>
        </w:tc>
        <w:tc>
          <w:tcPr>
            <w:tcW w:w="531" w:type="pct"/>
            <w:tcBorders>
              <w:top w:val="single" w:sz="4" w:space="0" w:color="000000"/>
              <w:left w:val="single" w:sz="4" w:space="0" w:color="000000"/>
            </w:tcBorders>
            <w:shd w:val="clear" w:color="auto" w:fill="auto"/>
            <w:tcMar>
              <w:top w:w="0" w:type="dxa"/>
              <w:bottom w:w="0" w:type="dxa"/>
            </w:tcMar>
            <w:vAlign w:val="center"/>
          </w:tcPr>
          <w:p w14:paraId="78CDC351"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08CAFBAE"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6,532</w:t>
            </w:r>
          </w:p>
        </w:tc>
        <w:tc>
          <w:tcPr>
            <w:tcW w:w="824" w:type="pct"/>
            <w:tcBorders>
              <w:top w:val="single" w:sz="4" w:space="0" w:color="000000"/>
              <w:left w:val="single" w:sz="4" w:space="0" w:color="000000"/>
            </w:tcBorders>
            <w:shd w:val="clear" w:color="auto" w:fill="auto"/>
            <w:tcMar>
              <w:top w:w="0" w:type="dxa"/>
              <w:bottom w:w="0" w:type="dxa"/>
            </w:tcMar>
            <w:vAlign w:val="center"/>
          </w:tcPr>
          <w:p w14:paraId="6E26026C"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6,563</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37DCA0"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100.4</w:t>
            </w:r>
          </w:p>
        </w:tc>
      </w:tr>
      <w:tr w:rsidR="00630C92" w:rsidRPr="00434EDD" w14:paraId="4153FE79"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1599CA83"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5</w:t>
            </w:r>
          </w:p>
        </w:tc>
        <w:tc>
          <w:tcPr>
            <w:tcW w:w="1817" w:type="pct"/>
            <w:tcBorders>
              <w:top w:val="single" w:sz="4" w:space="0" w:color="000000"/>
              <w:left w:val="single" w:sz="4" w:space="0" w:color="000000"/>
            </w:tcBorders>
            <w:shd w:val="clear" w:color="auto" w:fill="auto"/>
            <w:tcMar>
              <w:top w:w="0" w:type="dxa"/>
              <w:bottom w:w="0" w:type="dxa"/>
            </w:tcMar>
            <w:vAlign w:val="center"/>
          </w:tcPr>
          <w:p w14:paraId="47FAB81D" w14:textId="77777777"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Average income</w:t>
            </w:r>
          </w:p>
        </w:tc>
        <w:tc>
          <w:tcPr>
            <w:tcW w:w="531" w:type="pct"/>
            <w:tcBorders>
              <w:top w:val="single" w:sz="4" w:space="0" w:color="000000"/>
              <w:left w:val="single" w:sz="4" w:space="0" w:color="000000"/>
            </w:tcBorders>
            <w:shd w:val="clear" w:color="auto" w:fill="auto"/>
            <w:tcMar>
              <w:top w:w="0" w:type="dxa"/>
              <w:bottom w:w="0" w:type="dxa"/>
            </w:tcMar>
            <w:vAlign w:val="center"/>
          </w:tcPr>
          <w:p w14:paraId="78761709"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655EA0B0"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VND 7.5 million/month</w:t>
            </w:r>
          </w:p>
        </w:tc>
        <w:tc>
          <w:tcPr>
            <w:tcW w:w="824" w:type="pct"/>
            <w:tcBorders>
              <w:top w:val="single" w:sz="4" w:space="0" w:color="000000"/>
              <w:left w:val="single" w:sz="4" w:space="0" w:color="000000"/>
            </w:tcBorders>
            <w:shd w:val="clear" w:color="auto" w:fill="auto"/>
            <w:tcMar>
              <w:top w:w="0" w:type="dxa"/>
              <w:bottom w:w="0" w:type="dxa"/>
            </w:tcMar>
            <w:vAlign w:val="center"/>
          </w:tcPr>
          <w:p w14:paraId="7A4779D8"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VND 7.8 million/month</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1A419E"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104</w:t>
            </w:r>
          </w:p>
        </w:tc>
      </w:tr>
      <w:tr w:rsidR="00630C92" w:rsidRPr="00434EDD" w14:paraId="49A9882A" w14:textId="77777777" w:rsidTr="00CC22F1">
        <w:trPr>
          <w:jc w:val="center"/>
        </w:trPr>
        <w:tc>
          <w:tcPr>
            <w:tcW w:w="309" w:type="pct"/>
            <w:tcBorders>
              <w:top w:val="single" w:sz="4" w:space="0" w:color="000000"/>
              <w:left w:val="single" w:sz="4" w:space="0" w:color="000000"/>
            </w:tcBorders>
            <w:shd w:val="clear" w:color="auto" w:fill="auto"/>
            <w:tcMar>
              <w:top w:w="0" w:type="dxa"/>
              <w:bottom w:w="0" w:type="dxa"/>
            </w:tcMar>
            <w:vAlign w:val="center"/>
          </w:tcPr>
          <w:p w14:paraId="4E564B03"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6</w:t>
            </w:r>
          </w:p>
        </w:tc>
        <w:tc>
          <w:tcPr>
            <w:tcW w:w="1817" w:type="pct"/>
            <w:tcBorders>
              <w:top w:val="single" w:sz="4" w:space="0" w:color="000000"/>
              <w:left w:val="single" w:sz="4" w:space="0" w:color="000000"/>
            </w:tcBorders>
            <w:shd w:val="clear" w:color="auto" w:fill="auto"/>
            <w:tcMar>
              <w:top w:w="0" w:type="dxa"/>
              <w:bottom w:w="0" w:type="dxa"/>
            </w:tcMar>
            <w:vAlign w:val="center"/>
          </w:tcPr>
          <w:p w14:paraId="5F8890DF" w14:textId="77777777"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Investment</w:t>
            </w:r>
          </w:p>
        </w:tc>
        <w:tc>
          <w:tcPr>
            <w:tcW w:w="531" w:type="pct"/>
            <w:tcBorders>
              <w:top w:val="single" w:sz="4" w:space="0" w:color="000000"/>
              <w:left w:val="single" w:sz="4" w:space="0" w:color="000000"/>
            </w:tcBorders>
            <w:shd w:val="clear" w:color="auto" w:fill="auto"/>
            <w:tcMar>
              <w:top w:w="0" w:type="dxa"/>
              <w:bottom w:w="0" w:type="dxa"/>
            </w:tcMar>
            <w:vAlign w:val="center"/>
          </w:tcPr>
          <w:p w14:paraId="152AB29A"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tcBorders>
            <w:shd w:val="clear" w:color="auto" w:fill="auto"/>
            <w:tcMar>
              <w:top w:w="0" w:type="dxa"/>
              <w:bottom w:w="0" w:type="dxa"/>
            </w:tcMar>
            <w:vAlign w:val="center"/>
          </w:tcPr>
          <w:p w14:paraId="22126D87"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4.750</w:t>
            </w:r>
          </w:p>
        </w:tc>
        <w:tc>
          <w:tcPr>
            <w:tcW w:w="824" w:type="pct"/>
            <w:tcBorders>
              <w:top w:val="single" w:sz="4" w:space="0" w:color="000000"/>
              <w:left w:val="single" w:sz="4" w:space="0" w:color="000000"/>
            </w:tcBorders>
            <w:shd w:val="clear" w:color="auto" w:fill="auto"/>
            <w:tcMar>
              <w:top w:w="0" w:type="dxa"/>
              <w:bottom w:w="0" w:type="dxa"/>
            </w:tcMar>
            <w:vAlign w:val="center"/>
          </w:tcPr>
          <w:p w14:paraId="380094A2"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6.209</w:t>
            </w:r>
          </w:p>
        </w:tc>
        <w:tc>
          <w:tcPr>
            <w:tcW w:w="6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52D45C"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130.7</w:t>
            </w:r>
          </w:p>
        </w:tc>
      </w:tr>
      <w:tr w:rsidR="00630C92" w:rsidRPr="00434EDD" w14:paraId="6D8F3FF6" w14:textId="77777777" w:rsidTr="00CC22F1">
        <w:trPr>
          <w:jc w:val="center"/>
        </w:trPr>
        <w:tc>
          <w:tcPr>
            <w:tcW w:w="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D99CB0"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7</w:t>
            </w:r>
          </w:p>
        </w:tc>
        <w:tc>
          <w:tcPr>
            <w:tcW w:w="18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5CAEDB" w14:textId="6CFCB815" w:rsidR="00630C92" w:rsidRPr="00434EDD" w:rsidRDefault="00CF4CED" w:rsidP="00D9177E">
            <w:pPr>
              <w:pBdr>
                <w:top w:val="nil"/>
                <w:left w:val="nil"/>
                <w:bottom w:val="nil"/>
                <w:right w:val="nil"/>
                <w:between w:val="nil"/>
              </w:pBdr>
              <w:tabs>
                <w:tab w:val="left" w:pos="432"/>
              </w:tabs>
              <w:spacing w:line="360" w:lineRule="auto"/>
              <w:rPr>
                <w:rFonts w:ascii="Arial" w:eastAsia="Arial" w:hAnsi="Arial" w:cs="Arial"/>
                <w:color w:val="010000"/>
                <w:sz w:val="20"/>
                <w:szCs w:val="20"/>
              </w:rPr>
            </w:pPr>
            <w:r w:rsidRPr="00434EDD">
              <w:rPr>
                <w:rFonts w:ascii="Arial" w:hAnsi="Arial" w:cs="Arial"/>
                <w:color w:val="010000"/>
                <w:sz w:val="20"/>
              </w:rPr>
              <w:t>Dividend pay</w:t>
            </w:r>
            <w:r w:rsidR="00434EDD" w:rsidRPr="00434EDD">
              <w:rPr>
                <w:rFonts w:ascii="Arial" w:hAnsi="Arial" w:cs="Arial"/>
                <w:color w:val="010000"/>
                <w:sz w:val="20"/>
              </w:rPr>
              <w:t>ment</w:t>
            </w:r>
            <w:r w:rsidRPr="00434EDD">
              <w:rPr>
                <w:rFonts w:ascii="Arial" w:hAnsi="Arial" w:cs="Arial"/>
                <w:color w:val="010000"/>
                <w:sz w:val="20"/>
              </w:rPr>
              <w:t xml:space="preserve"> (% </w:t>
            </w:r>
            <w:r w:rsidR="00434EDD" w:rsidRPr="00434EDD">
              <w:rPr>
                <w:rFonts w:ascii="Arial" w:hAnsi="Arial" w:cs="Arial"/>
                <w:color w:val="010000"/>
                <w:sz w:val="20"/>
              </w:rPr>
              <w:t xml:space="preserve">of </w:t>
            </w:r>
            <w:r w:rsidRPr="00434EDD">
              <w:rPr>
                <w:rFonts w:ascii="Arial" w:hAnsi="Arial" w:cs="Arial"/>
                <w:color w:val="010000"/>
                <w:sz w:val="20"/>
              </w:rPr>
              <w:t>charter capital)</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ACD3C2" w14:textId="77777777" w:rsidR="00630C92" w:rsidRPr="00434EDD" w:rsidRDefault="00630C92" w:rsidP="00D9177E">
            <w:pPr>
              <w:tabs>
                <w:tab w:val="left" w:pos="432"/>
              </w:tabs>
              <w:spacing w:line="360" w:lineRule="auto"/>
              <w:jc w:val="center"/>
              <w:rPr>
                <w:rFonts w:ascii="Arial" w:eastAsia="Arial" w:hAnsi="Arial" w:cs="Arial"/>
                <w:color w:val="010000"/>
                <w:sz w:val="20"/>
                <w:szCs w:val="20"/>
              </w:rPr>
            </w:pPr>
          </w:p>
        </w:tc>
        <w:tc>
          <w:tcPr>
            <w:tcW w:w="8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44AF44"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15%</w:t>
            </w:r>
          </w:p>
        </w:tc>
        <w:tc>
          <w:tcPr>
            <w:tcW w:w="8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048BDB"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17%</w:t>
            </w:r>
          </w:p>
        </w:tc>
        <w:tc>
          <w:tcPr>
            <w:tcW w:w="6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764DB0" w14:textId="77777777" w:rsidR="00630C92" w:rsidRPr="00434EDD" w:rsidRDefault="00CF4CED" w:rsidP="00D9177E">
            <w:pPr>
              <w:pBdr>
                <w:top w:val="nil"/>
                <w:left w:val="nil"/>
                <w:bottom w:val="nil"/>
                <w:right w:val="nil"/>
                <w:between w:val="nil"/>
              </w:pBdr>
              <w:tabs>
                <w:tab w:val="left" w:pos="432"/>
              </w:tabs>
              <w:spacing w:line="360" w:lineRule="auto"/>
              <w:jc w:val="center"/>
              <w:rPr>
                <w:rFonts w:ascii="Arial" w:eastAsia="Arial" w:hAnsi="Arial" w:cs="Arial"/>
                <w:color w:val="010000"/>
                <w:sz w:val="20"/>
                <w:szCs w:val="20"/>
              </w:rPr>
            </w:pPr>
            <w:r w:rsidRPr="00434EDD">
              <w:rPr>
                <w:rFonts w:ascii="Arial" w:hAnsi="Arial" w:cs="Arial"/>
                <w:color w:val="010000"/>
                <w:sz w:val="20"/>
              </w:rPr>
              <w:t>113.3</w:t>
            </w:r>
          </w:p>
        </w:tc>
      </w:tr>
    </w:tbl>
    <w:p w14:paraId="2B95B748" w14:textId="77777777"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177E">
        <w:rPr>
          <w:rFonts w:ascii="Arial" w:hAnsi="Arial" w:cs="Arial"/>
          <w:color w:val="010000"/>
          <w:sz w:val="20"/>
          <w:highlight w:val="yellow"/>
        </w:rPr>
        <w:t>Financial targets for 2024:</w:t>
      </w:r>
    </w:p>
    <w:p w14:paraId="29A502D3" w14:textId="77777777" w:rsidR="00630C92" w:rsidRPr="00434EDD" w:rsidRDefault="00CF4CED" w:rsidP="00CC22F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34EDD">
        <w:rPr>
          <w:rFonts w:ascii="Arial" w:hAnsi="Arial" w:cs="Arial"/>
          <w:color w:val="010000"/>
          <w:sz w:val="20"/>
        </w:rPr>
        <w:t xml:space="preserve">Total revenue: </w:t>
      </w:r>
    </w:p>
    <w:p w14:paraId="3A6A1EF0" w14:textId="77777777" w:rsidR="00630C92" w:rsidRPr="00434EDD" w:rsidRDefault="00CF4CED" w:rsidP="00CC22F1">
      <w:pPr>
        <w:numPr>
          <w:ilvl w:val="0"/>
          <w:numId w:val="4"/>
        </w:numPr>
        <w:pBdr>
          <w:top w:val="nil"/>
          <w:left w:val="nil"/>
          <w:bottom w:val="nil"/>
          <w:right w:val="nil"/>
          <w:between w:val="nil"/>
        </w:pBdr>
        <w:tabs>
          <w:tab w:val="left" w:pos="432"/>
          <w:tab w:val="left" w:pos="2608"/>
          <w:tab w:val="left" w:pos="5485"/>
        </w:tabs>
        <w:spacing w:after="120" w:line="360" w:lineRule="auto"/>
        <w:ind w:left="0" w:firstLine="0"/>
        <w:jc w:val="both"/>
        <w:rPr>
          <w:rFonts w:ascii="Arial" w:eastAsia="Arial" w:hAnsi="Arial" w:cs="Arial"/>
          <w:color w:val="010000"/>
          <w:sz w:val="20"/>
          <w:szCs w:val="20"/>
        </w:rPr>
      </w:pPr>
      <w:r w:rsidRPr="00434EDD">
        <w:rPr>
          <w:rFonts w:ascii="Arial" w:hAnsi="Arial" w:cs="Arial"/>
          <w:color w:val="010000"/>
          <w:sz w:val="20"/>
        </w:rPr>
        <w:t>In 2024: VND 200 billion</w:t>
      </w:r>
    </w:p>
    <w:p w14:paraId="14319F34" w14:textId="77777777" w:rsidR="00630C92" w:rsidRPr="00434EDD" w:rsidRDefault="00CF4CED" w:rsidP="00CC22F1">
      <w:pPr>
        <w:pBdr>
          <w:top w:val="nil"/>
          <w:left w:val="nil"/>
          <w:bottom w:val="nil"/>
          <w:right w:val="nil"/>
          <w:between w:val="nil"/>
        </w:pBdr>
        <w:tabs>
          <w:tab w:val="left" w:pos="432"/>
          <w:tab w:val="left" w:pos="2608"/>
          <w:tab w:val="left" w:pos="5485"/>
        </w:tabs>
        <w:spacing w:after="120" w:line="360" w:lineRule="auto"/>
        <w:jc w:val="both"/>
        <w:rPr>
          <w:rFonts w:ascii="Arial" w:eastAsia="Arial" w:hAnsi="Arial" w:cs="Arial"/>
          <w:color w:val="010000"/>
          <w:sz w:val="20"/>
          <w:szCs w:val="20"/>
        </w:rPr>
      </w:pPr>
      <w:r w:rsidRPr="00434EDD">
        <w:rPr>
          <w:rFonts w:ascii="Arial" w:hAnsi="Arial" w:cs="Arial"/>
          <w:color w:val="010000"/>
          <w:sz w:val="20"/>
        </w:rPr>
        <w:t xml:space="preserve">In which: </w:t>
      </w:r>
    </w:p>
    <w:p w14:paraId="4EB54257" w14:textId="362EE1A9" w:rsidR="00630C92" w:rsidRPr="00434EDD" w:rsidRDefault="00CF4CED" w:rsidP="00CC22F1">
      <w:pPr>
        <w:numPr>
          <w:ilvl w:val="0"/>
          <w:numId w:val="5"/>
        </w:numPr>
        <w:pBdr>
          <w:top w:val="nil"/>
          <w:left w:val="nil"/>
          <w:bottom w:val="nil"/>
          <w:right w:val="nil"/>
          <w:between w:val="nil"/>
        </w:pBdr>
        <w:tabs>
          <w:tab w:val="left" w:pos="432"/>
          <w:tab w:val="left" w:pos="2608"/>
          <w:tab w:val="left" w:pos="5485"/>
        </w:tabs>
        <w:spacing w:after="120" w:line="360" w:lineRule="auto"/>
        <w:ind w:left="0" w:firstLine="0"/>
        <w:jc w:val="both"/>
        <w:rPr>
          <w:rFonts w:ascii="Arial" w:eastAsia="Arial" w:hAnsi="Arial" w:cs="Arial"/>
          <w:color w:val="010000"/>
          <w:sz w:val="20"/>
          <w:szCs w:val="20"/>
        </w:rPr>
      </w:pPr>
      <w:r w:rsidRPr="00434EDD">
        <w:rPr>
          <w:rFonts w:ascii="Arial" w:hAnsi="Arial" w:cs="Arial"/>
          <w:color w:val="010000"/>
          <w:sz w:val="20"/>
        </w:rPr>
        <w:t>Domestic business</w:t>
      </w:r>
      <w:r w:rsidR="00434EDD" w:rsidRPr="00434EDD">
        <w:rPr>
          <w:rFonts w:ascii="Arial" w:hAnsi="Arial" w:cs="Arial"/>
          <w:color w:val="010000"/>
          <w:sz w:val="20"/>
        </w:rPr>
        <w:t>:</w:t>
      </w:r>
      <w:r w:rsidRPr="00434EDD">
        <w:rPr>
          <w:rFonts w:ascii="Arial" w:hAnsi="Arial" w:cs="Arial"/>
          <w:color w:val="010000"/>
          <w:sz w:val="20"/>
        </w:rPr>
        <w:t xml:space="preserve"> VND 110 billion</w:t>
      </w:r>
    </w:p>
    <w:p w14:paraId="1ABEE324" w14:textId="032657BC" w:rsidR="00630C92" w:rsidRPr="00434EDD" w:rsidRDefault="00CF4CED" w:rsidP="00CC22F1">
      <w:pPr>
        <w:numPr>
          <w:ilvl w:val="0"/>
          <w:numId w:val="5"/>
        </w:numPr>
        <w:pBdr>
          <w:top w:val="nil"/>
          <w:left w:val="nil"/>
          <w:bottom w:val="nil"/>
          <w:right w:val="nil"/>
          <w:between w:val="nil"/>
        </w:pBdr>
        <w:tabs>
          <w:tab w:val="left" w:pos="432"/>
          <w:tab w:val="left" w:pos="2608"/>
          <w:tab w:val="left" w:pos="5485"/>
        </w:tabs>
        <w:spacing w:after="120" w:line="360" w:lineRule="auto"/>
        <w:ind w:left="0" w:firstLine="0"/>
        <w:jc w:val="both"/>
        <w:rPr>
          <w:rFonts w:ascii="Arial" w:eastAsia="Arial" w:hAnsi="Arial" w:cs="Arial"/>
          <w:color w:val="010000"/>
          <w:sz w:val="20"/>
          <w:szCs w:val="20"/>
        </w:rPr>
      </w:pPr>
      <w:r w:rsidRPr="00434EDD">
        <w:rPr>
          <w:rFonts w:ascii="Arial" w:hAnsi="Arial" w:cs="Arial"/>
          <w:color w:val="010000"/>
          <w:sz w:val="20"/>
        </w:rPr>
        <w:t>Industrial production</w:t>
      </w:r>
      <w:r w:rsidR="00CC22F1" w:rsidRPr="00434EDD">
        <w:rPr>
          <w:rFonts w:ascii="Arial" w:hAnsi="Arial" w:cs="Arial"/>
          <w:color w:val="010000"/>
          <w:sz w:val="20"/>
        </w:rPr>
        <w:t>:</w:t>
      </w:r>
      <w:r w:rsidRPr="00434EDD">
        <w:rPr>
          <w:rFonts w:ascii="Arial" w:hAnsi="Arial" w:cs="Arial"/>
          <w:color w:val="010000"/>
          <w:sz w:val="20"/>
        </w:rPr>
        <w:t xml:space="preserve"> VND 90 billion</w:t>
      </w:r>
    </w:p>
    <w:p w14:paraId="281CA642" w14:textId="3F93D6C1" w:rsidR="00630C92" w:rsidRPr="00434EDD" w:rsidRDefault="00CF4CED" w:rsidP="00CC22F1">
      <w:pPr>
        <w:numPr>
          <w:ilvl w:val="0"/>
          <w:numId w:val="1"/>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sidRPr="00434EDD">
        <w:rPr>
          <w:rFonts w:ascii="Arial" w:hAnsi="Arial" w:cs="Arial"/>
          <w:color w:val="010000"/>
          <w:sz w:val="20"/>
        </w:rPr>
        <w:t xml:space="preserve">Payables to </w:t>
      </w:r>
      <w:r w:rsidR="00434EDD" w:rsidRPr="00434EDD">
        <w:rPr>
          <w:rFonts w:ascii="Arial" w:hAnsi="Arial" w:cs="Arial"/>
          <w:color w:val="010000"/>
          <w:sz w:val="20"/>
        </w:rPr>
        <w:t xml:space="preserve">the </w:t>
      </w:r>
      <w:r w:rsidRPr="00434EDD">
        <w:rPr>
          <w:rFonts w:ascii="Arial" w:hAnsi="Arial" w:cs="Arial"/>
          <w:color w:val="010000"/>
          <w:sz w:val="20"/>
        </w:rPr>
        <w:t>State budget: Same as in 2023</w:t>
      </w:r>
    </w:p>
    <w:p w14:paraId="6E230512" w14:textId="77777777" w:rsidR="00630C92" w:rsidRPr="00434EDD" w:rsidRDefault="00CF4CED" w:rsidP="00CC22F1">
      <w:pPr>
        <w:numPr>
          <w:ilvl w:val="0"/>
          <w:numId w:val="1"/>
        </w:numPr>
        <w:pBdr>
          <w:top w:val="nil"/>
          <w:left w:val="nil"/>
          <w:bottom w:val="nil"/>
          <w:right w:val="nil"/>
          <w:between w:val="nil"/>
        </w:pBdr>
        <w:tabs>
          <w:tab w:val="left" w:pos="432"/>
          <w:tab w:val="left" w:pos="776"/>
          <w:tab w:val="left" w:pos="3436"/>
        </w:tabs>
        <w:spacing w:after="120" w:line="360" w:lineRule="auto"/>
        <w:jc w:val="both"/>
        <w:rPr>
          <w:rFonts w:ascii="Arial" w:eastAsia="Arial" w:hAnsi="Arial" w:cs="Arial"/>
          <w:color w:val="010000"/>
          <w:sz w:val="20"/>
          <w:szCs w:val="20"/>
        </w:rPr>
      </w:pPr>
      <w:r w:rsidRPr="00434EDD">
        <w:rPr>
          <w:rFonts w:ascii="Arial" w:hAnsi="Arial" w:cs="Arial"/>
          <w:color w:val="010000"/>
          <w:sz w:val="20"/>
        </w:rPr>
        <w:t>Profit after tax: Increase as in 2023</w:t>
      </w:r>
    </w:p>
    <w:p w14:paraId="50866E3C" w14:textId="25A27318" w:rsidR="00630C92" w:rsidRPr="00434EDD" w:rsidRDefault="00CF4CED" w:rsidP="00CC22F1">
      <w:pPr>
        <w:numPr>
          <w:ilvl w:val="0"/>
          <w:numId w:val="1"/>
        </w:numPr>
        <w:pBdr>
          <w:top w:val="nil"/>
          <w:left w:val="nil"/>
          <w:bottom w:val="nil"/>
          <w:right w:val="nil"/>
          <w:between w:val="nil"/>
        </w:pBdr>
        <w:tabs>
          <w:tab w:val="left" w:pos="432"/>
          <w:tab w:val="left" w:pos="776"/>
          <w:tab w:val="left" w:pos="3436"/>
        </w:tabs>
        <w:spacing w:after="120" w:line="360" w:lineRule="auto"/>
        <w:jc w:val="both"/>
        <w:rPr>
          <w:rFonts w:ascii="Arial" w:eastAsia="Arial" w:hAnsi="Arial" w:cs="Arial"/>
          <w:color w:val="010000"/>
          <w:sz w:val="20"/>
          <w:szCs w:val="20"/>
        </w:rPr>
      </w:pPr>
      <w:r w:rsidRPr="00434EDD">
        <w:rPr>
          <w:rFonts w:ascii="Arial" w:hAnsi="Arial" w:cs="Arial"/>
          <w:color w:val="010000"/>
          <w:sz w:val="20"/>
        </w:rPr>
        <w:t>Average income: VND 8,000,000/month</w:t>
      </w:r>
    </w:p>
    <w:p w14:paraId="503FE6D0" w14:textId="77777777" w:rsidR="00630C92" w:rsidRPr="00434EDD" w:rsidRDefault="00CF4CED" w:rsidP="00CC22F1">
      <w:pPr>
        <w:numPr>
          <w:ilvl w:val="0"/>
          <w:numId w:val="1"/>
        </w:numPr>
        <w:pBdr>
          <w:top w:val="nil"/>
          <w:left w:val="nil"/>
          <w:bottom w:val="nil"/>
          <w:right w:val="nil"/>
          <w:between w:val="nil"/>
        </w:pBdr>
        <w:tabs>
          <w:tab w:val="left" w:pos="432"/>
          <w:tab w:val="left" w:pos="776"/>
          <w:tab w:val="left" w:pos="3436"/>
        </w:tabs>
        <w:spacing w:after="120" w:line="360" w:lineRule="auto"/>
        <w:jc w:val="both"/>
        <w:rPr>
          <w:rFonts w:ascii="Arial" w:eastAsia="Arial" w:hAnsi="Arial" w:cs="Arial"/>
          <w:color w:val="010000"/>
          <w:sz w:val="20"/>
          <w:szCs w:val="20"/>
        </w:rPr>
      </w:pPr>
      <w:r w:rsidRPr="00434EDD">
        <w:rPr>
          <w:rFonts w:ascii="Arial" w:hAnsi="Arial" w:cs="Arial"/>
          <w:color w:val="010000"/>
          <w:sz w:val="20"/>
        </w:rPr>
        <w:t>Dividend payment rate: 17%/year.</w:t>
      </w:r>
    </w:p>
    <w:p w14:paraId="3E868C6F" w14:textId="77777777" w:rsidR="00630C92" w:rsidRPr="00434EDD" w:rsidRDefault="00CF4CED" w:rsidP="00CC22F1">
      <w:pPr>
        <w:numPr>
          <w:ilvl w:val="0"/>
          <w:numId w:val="1"/>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sidRPr="00434EDD">
        <w:rPr>
          <w:rFonts w:ascii="Arial" w:hAnsi="Arial" w:cs="Arial"/>
          <w:color w:val="010000"/>
          <w:sz w:val="20"/>
        </w:rPr>
        <w:t>Collect and pay social insurance, health insurance, and unemployment insurance fully and promptly.</w:t>
      </w:r>
    </w:p>
    <w:p w14:paraId="4AC6541E" w14:textId="36922B7D" w:rsidR="00630C92" w:rsidRPr="00434EDD" w:rsidRDefault="00CF4CED" w:rsidP="00CC22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Article 2: Approve the </w:t>
      </w:r>
      <w:r w:rsidR="00AF3135" w:rsidRPr="00434EDD">
        <w:rPr>
          <w:rFonts w:ascii="Arial" w:hAnsi="Arial" w:cs="Arial"/>
          <w:color w:val="010000"/>
          <w:sz w:val="20"/>
        </w:rPr>
        <w:t>R</w:t>
      </w:r>
      <w:r w:rsidRPr="00434EDD">
        <w:rPr>
          <w:rFonts w:ascii="Arial" w:hAnsi="Arial" w:cs="Arial"/>
          <w:color w:val="010000"/>
          <w:sz w:val="20"/>
        </w:rPr>
        <w:t xml:space="preserve">eport on appraisal of production and business results, financial and accounting data in 2023 and report on activities of the Supervisory Board in 2023. </w:t>
      </w:r>
    </w:p>
    <w:p w14:paraId="3595DBEA" w14:textId="252A46C8" w:rsidR="00630C92" w:rsidRPr="00434EDD" w:rsidRDefault="00CF4CED" w:rsidP="00CC22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Article 3: Approve the </w:t>
      </w:r>
      <w:r w:rsidR="00306DD2" w:rsidRPr="00434EDD">
        <w:rPr>
          <w:rFonts w:ascii="Arial" w:hAnsi="Arial" w:cs="Arial"/>
          <w:color w:val="010000"/>
          <w:sz w:val="20"/>
        </w:rPr>
        <w:t>R</w:t>
      </w:r>
      <w:r w:rsidR="00AF3135" w:rsidRPr="00434EDD">
        <w:rPr>
          <w:rFonts w:ascii="Arial" w:hAnsi="Arial" w:cs="Arial"/>
          <w:color w:val="010000"/>
          <w:sz w:val="20"/>
        </w:rPr>
        <w:t xml:space="preserve">eport </w:t>
      </w:r>
      <w:r w:rsidR="00306DD2" w:rsidRPr="00434EDD">
        <w:rPr>
          <w:rFonts w:ascii="Arial" w:hAnsi="Arial" w:cs="Arial"/>
          <w:color w:val="010000"/>
          <w:sz w:val="20"/>
        </w:rPr>
        <w:t xml:space="preserve">on </w:t>
      </w:r>
      <w:r w:rsidRPr="00434EDD">
        <w:rPr>
          <w:rFonts w:ascii="Arial" w:hAnsi="Arial" w:cs="Arial"/>
          <w:color w:val="010000"/>
          <w:sz w:val="20"/>
        </w:rPr>
        <w:t xml:space="preserve">remuneration of the Board of Directors and the Supervisory Board in </w:t>
      </w:r>
      <w:r w:rsidRPr="00434EDD">
        <w:rPr>
          <w:rFonts w:ascii="Arial" w:hAnsi="Arial" w:cs="Arial"/>
          <w:color w:val="010000"/>
          <w:sz w:val="20"/>
        </w:rPr>
        <w:lastRenderedPageBreak/>
        <w:t xml:space="preserve">2023, the remuneration plan for members of the Board of Directors and the Supervisory Board in 2024. </w:t>
      </w:r>
    </w:p>
    <w:p w14:paraId="512271C1" w14:textId="77777777" w:rsidR="00630C92" w:rsidRPr="00434EDD" w:rsidRDefault="00CF4CED" w:rsidP="00CC22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Article 4: Approve the Report on the activities of the Board of Directors in 2023; </w:t>
      </w:r>
    </w:p>
    <w:p w14:paraId="3172D979" w14:textId="723A9F7F" w:rsidR="00630C92" w:rsidRPr="00434EDD" w:rsidRDefault="00CF4CED" w:rsidP="00CC22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9177E">
        <w:rPr>
          <w:rFonts w:ascii="Arial" w:hAnsi="Arial" w:cs="Arial"/>
          <w:color w:val="010000"/>
          <w:sz w:val="20"/>
          <w:highlight w:val="yellow"/>
        </w:rPr>
        <w:t>Article 5: The Meeting approve</w:t>
      </w:r>
      <w:r w:rsidR="00306DD2" w:rsidRPr="00D9177E">
        <w:rPr>
          <w:rFonts w:ascii="Arial" w:hAnsi="Arial" w:cs="Arial"/>
          <w:color w:val="010000"/>
          <w:sz w:val="20"/>
          <w:highlight w:val="yellow"/>
        </w:rPr>
        <w:t>s</w:t>
      </w:r>
      <w:r w:rsidRPr="00D9177E">
        <w:rPr>
          <w:rFonts w:ascii="Arial" w:hAnsi="Arial" w:cs="Arial"/>
          <w:color w:val="010000"/>
          <w:sz w:val="20"/>
          <w:highlight w:val="yellow"/>
        </w:rPr>
        <w:t xml:space="preserve"> the dividend payment plan for 2023 as follows: 17%/year.</w:t>
      </w:r>
      <w:r w:rsidRPr="00434EDD">
        <w:rPr>
          <w:rFonts w:ascii="Arial" w:hAnsi="Arial" w:cs="Arial"/>
          <w:color w:val="010000"/>
          <w:sz w:val="20"/>
        </w:rPr>
        <w:t xml:space="preserve"> </w:t>
      </w:r>
    </w:p>
    <w:p w14:paraId="1E0DC110" w14:textId="6B27A291" w:rsidR="00630C92" w:rsidRPr="00434EDD" w:rsidRDefault="00434EDD" w:rsidP="00CC22F1">
      <w:pPr>
        <w:numPr>
          <w:ilvl w:val="0"/>
          <w:numId w:val="8"/>
        </w:numPr>
        <w:pBdr>
          <w:top w:val="nil"/>
          <w:left w:val="nil"/>
          <w:bottom w:val="nil"/>
          <w:right w:val="nil"/>
          <w:between w:val="nil"/>
        </w:pBdr>
        <w:tabs>
          <w:tab w:val="left" w:pos="432"/>
          <w:tab w:val="left" w:pos="987"/>
        </w:tabs>
        <w:spacing w:after="120" w:line="360" w:lineRule="auto"/>
        <w:rPr>
          <w:rFonts w:ascii="Arial" w:eastAsia="Arial" w:hAnsi="Arial" w:cs="Arial"/>
          <w:color w:val="010000"/>
          <w:sz w:val="20"/>
          <w:szCs w:val="20"/>
        </w:rPr>
      </w:pPr>
      <w:r w:rsidRPr="00434EDD">
        <w:rPr>
          <w:rFonts w:ascii="Arial" w:hAnsi="Arial" w:cs="Arial"/>
          <w:color w:val="010000"/>
          <w:sz w:val="20"/>
        </w:rPr>
        <w:t>Institutional</w:t>
      </w:r>
      <w:r w:rsidR="00CF4CED" w:rsidRPr="00434EDD">
        <w:rPr>
          <w:rFonts w:ascii="Arial" w:hAnsi="Arial" w:cs="Arial"/>
          <w:color w:val="010000"/>
          <w:sz w:val="20"/>
        </w:rPr>
        <w:t xml:space="preserve"> shareholder (Hai </w:t>
      </w:r>
      <w:proofErr w:type="spellStart"/>
      <w:r w:rsidR="00CF4CED" w:rsidRPr="00434EDD">
        <w:rPr>
          <w:rFonts w:ascii="Arial" w:hAnsi="Arial" w:cs="Arial"/>
          <w:color w:val="010000"/>
          <w:sz w:val="20"/>
        </w:rPr>
        <w:t>Phong</w:t>
      </w:r>
      <w:proofErr w:type="spellEnd"/>
      <w:r w:rsidR="00CF4CED" w:rsidRPr="00434EDD">
        <w:rPr>
          <w:rFonts w:ascii="Arial" w:hAnsi="Arial" w:cs="Arial"/>
          <w:color w:val="010000"/>
          <w:sz w:val="20"/>
        </w:rPr>
        <w:t xml:space="preserve"> Pharmaceutical Company Limited): 350,000 </w:t>
      </w:r>
      <w:r w:rsidR="00306DD2" w:rsidRPr="00434EDD">
        <w:rPr>
          <w:rFonts w:ascii="Arial" w:hAnsi="Arial" w:cs="Arial"/>
          <w:color w:val="010000"/>
          <w:sz w:val="20"/>
        </w:rPr>
        <w:t>shares</w:t>
      </w:r>
      <w:r w:rsidR="00D9177E">
        <w:rPr>
          <w:rFonts w:ascii="Arial" w:hAnsi="Arial" w:cs="Arial"/>
          <w:color w:val="010000"/>
          <w:sz w:val="20"/>
        </w:rPr>
        <w:t>; a</w:t>
      </w:r>
      <w:r w:rsidR="00CF4CED" w:rsidRPr="00434EDD">
        <w:rPr>
          <w:rFonts w:ascii="Arial" w:hAnsi="Arial" w:cs="Arial"/>
          <w:color w:val="010000"/>
          <w:sz w:val="20"/>
        </w:rPr>
        <w:t>mount: VND 595,000,000</w:t>
      </w:r>
    </w:p>
    <w:p w14:paraId="10B44EF1" w14:textId="2A6407D3" w:rsidR="00630C92" w:rsidRPr="00434EDD" w:rsidRDefault="00CF4CED" w:rsidP="00CC22F1">
      <w:pPr>
        <w:numPr>
          <w:ilvl w:val="0"/>
          <w:numId w:val="8"/>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For individual shareholders: 2,650,000 </w:t>
      </w:r>
      <w:r w:rsidR="00306DD2" w:rsidRPr="00434EDD">
        <w:rPr>
          <w:rFonts w:ascii="Arial" w:hAnsi="Arial" w:cs="Arial"/>
          <w:color w:val="010000"/>
          <w:sz w:val="20"/>
        </w:rPr>
        <w:t>shares</w:t>
      </w:r>
      <w:r w:rsidR="00D9177E">
        <w:rPr>
          <w:rFonts w:ascii="Arial" w:hAnsi="Arial" w:cs="Arial"/>
          <w:color w:val="010000"/>
          <w:sz w:val="20"/>
        </w:rPr>
        <w:t>; a</w:t>
      </w:r>
      <w:r w:rsidRPr="00434EDD">
        <w:rPr>
          <w:rFonts w:ascii="Arial" w:hAnsi="Arial" w:cs="Arial"/>
          <w:color w:val="010000"/>
          <w:sz w:val="20"/>
        </w:rPr>
        <w:t>mount</w:t>
      </w:r>
      <w:r w:rsidR="00D9177E">
        <w:rPr>
          <w:rFonts w:ascii="Arial" w:hAnsi="Arial" w:cs="Arial"/>
          <w:color w:val="010000"/>
          <w:sz w:val="20"/>
        </w:rPr>
        <w:t>:</w:t>
      </w:r>
      <w:r w:rsidRPr="00434EDD">
        <w:rPr>
          <w:rFonts w:ascii="Arial" w:hAnsi="Arial" w:cs="Arial"/>
          <w:color w:val="010000"/>
          <w:sz w:val="20"/>
        </w:rPr>
        <w:t xml:space="preserve"> VND 4,505,000,000. </w:t>
      </w:r>
    </w:p>
    <w:p w14:paraId="70453C01" w14:textId="13EE9498" w:rsidR="00630C92" w:rsidRPr="00434EDD" w:rsidRDefault="00CF4CED" w:rsidP="00CC22F1">
      <w:pPr>
        <w:numPr>
          <w:ilvl w:val="0"/>
          <w:numId w:val="8"/>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The total amount of dividends paid to the depository organization is: </w:t>
      </w:r>
      <w:r w:rsidR="00434EDD" w:rsidRPr="00434EDD">
        <w:rPr>
          <w:rFonts w:ascii="Arial" w:hAnsi="Arial" w:cs="Arial"/>
          <w:color w:val="010000"/>
          <w:sz w:val="20"/>
        </w:rPr>
        <w:t xml:space="preserve">VND </w:t>
      </w:r>
      <w:r w:rsidRPr="00434EDD">
        <w:rPr>
          <w:rFonts w:ascii="Arial" w:hAnsi="Arial" w:cs="Arial"/>
          <w:color w:val="010000"/>
          <w:sz w:val="20"/>
        </w:rPr>
        <w:t>3,736,895,205 (Shareholders who have deposited dividends at depository institutions)</w:t>
      </w:r>
    </w:p>
    <w:p w14:paraId="2B1BE501" w14:textId="42C75326" w:rsidR="00630C92" w:rsidRPr="00434EDD" w:rsidRDefault="00CF4CED" w:rsidP="00CC22F1">
      <w:pPr>
        <w:numPr>
          <w:ilvl w:val="0"/>
          <w:numId w:val="8"/>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The amount of dividends paid at the Company (For non-deposited shareholders) is: </w:t>
      </w:r>
      <w:r w:rsidR="00434EDD" w:rsidRPr="00434EDD">
        <w:rPr>
          <w:rFonts w:ascii="Arial" w:hAnsi="Arial" w:cs="Arial"/>
          <w:color w:val="010000"/>
          <w:sz w:val="20"/>
        </w:rPr>
        <w:t xml:space="preserve">VND </w:t>
      </w:r>
      <w:r w:rsidRPr="00434EDD">
        <w:rPr>
          <w:rFonts w:ascii="Arial" w:hAnsi="Arial" w:cs="Arial"/>
          <w:color w:val="010000"/>
          <w:sz w:val="20"/>
        </w:rPr>
        <w:t>571,426,100 (Shareholders receive money at the Company's Accounting Department)</w:t>
      </w:r>
    </w:p>
    <w:p w14:paraId="73CDC107" w14:textId="08E0AB05" w:rsidR="00434EDD" w:rsidRPr="00434EDD" w:rsidRDefault="00434EDD" w:rsidP="00CC22F1">
      <w:pPr>
        <w:numPr>
          <w:ilvl w:val="0"/>
          <w:numId w:val="8"/>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434EDD">
        <w:rPr>
          <w:rFonts w:ascii="Arial" w:hAnsi="Arial" w:cs="Arial"/>
          <w:color w:val="010000"/>
          <w:sz w:val="20"/>
        </w:rPr>
        <w:t>Plan for 2024: Expected dividend payment 2024: 17%</w:t>
      </w:r>
    </w:p>
    <w:p w14:paraId="682D2DE7" w14:textId="0E5E401A" w:rsidR="00630C92" w:rsidRPr="00434EDD" w:rsidRDefault="00CF4CED" w:rsidP="00CC22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4EDD">
        <w:rPr>
          <w:rFonts w:ascii="Arial" w:hAnsi="Arial" w:cs="Arial"/>
          <w:color w:val="010000"/>
          <w:sz w:val="20"/>
        </w:rPr>
        <w:t xml:space="preserve">Article 6: Agree to amend the charter, supplement the business lines to the Company and its branches and terminate the operation of </w:t>
      </w:r>
      <w:proofErr w:type="gramStart"/>
      <w:r w:rsidRPr="00434EDD">
        <w:rPr>
          <w:rFonts w:ascii="Arial" w:hAnsi="Arial" w:cs="Arial"/>
          <w:color w:val="010000"/>
          <w:sz w:val="20"/>
        </w:rPr>
        <w:t>An</w:t>
      </w:r>
      <w:proofErr w:type="gramEnd"/>
      <w:r w:rsidRPr="00434EDD">
        <w:rPr>
          <w:rFonts w:ascii="Arial" w:hAnsi="Arial" w:cs="Arial"/>
          <w:color w:val="010000"/>
          <w:sz w:val="20"/>
        </w:rPr>
        <w:t xml:space="preserve"> Lao Pharmacy Branch.</w:t>
      </w:r>
    </w:p>
    <w:p w14:paraId="2846EF41" w14:textId="77777777"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Article 7: Approve upgrading and expanding investment in additional vial filling machines for the eye factory, increasing production output by 120% -150%.</w:t>
      </w:r>
    </w:p>
    <w:p w14:paraId="44555F83" w14:textId="3C16FED5"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 xml:space="preserve">Article 8: </w:t>
      </w:r>
      <w:r w:rsidR="00306DD2" w:rsidRPr="00434EDD">
        <w:rPr>
          <w:rFonts w:ascii="Arial" w:hAnsi="Arial" w:cs="Arial"/>
          <w:color w:val="010000"/>
          <w:sz w:val="20"/>
        </w:rPr>
        <w:t>Submit</w:t>
      </w:r>
      <w:r w:rsidRPr="00434EDD">
        <w:rPr>
          <w:rFonts w:ascii="Arial" w:hAnsi="Arial" w:cs="Arial"/>
          <w:color w:val="010000"/>
          <w:sz w:val="20"/>
        </w:rPr>
        <w:t xml:space="preserve"> </w:t>
      </w:r>
      <w:r w:rsidR="00306DD2" w:rsidRPr="00434EDD">
        <w:rPr>
          <w:rFonts w:ascii="Arial" w:hAnsi="Arial" w:cs="Arial"/>
          <w:color w:val="010000"/>
          <w:sz w:val="20"/>
        </w:rPr>
        <w:t xml:space="preserve">to </w:t>
      </w:r>
      <w:r w:rsidRPr="00434EDD">
        <w:rPr>
          <w:rFonts w:ascii="Arial" w:hAnsi="Arial" w:cs="Arial"/>
          <w:color w:val="010000"/>
          <w:sz w:val="20"/>
        </w:rPr>
        <w:t xml:space="preserve">the General Meeting of Shareholders </w:t>
      </w:r>
      <w:r w:rsidR="00306DD2" w:rsidRPr="00434EDD">
        <w:rPr>
          <w:rFonts w:ascii="Arial" w:hAnsi="Arial" w:cs="Arial"/>
          <w:color w:val="010000"/>
          <w:sz w:val="20"/>
        </w:rPr>
        <w:t xml:space="preserve">for approval of </w:t>
      </w:r>
      <w:r w:rsidRPr="00434EDD">
        <w:rPr>
          <w:rFonts w:ascii="Arial" w:hAnsi="Arial" w:cs="Arial"/>
          <w:color w:val="010000"/>
          <w:sz w:val="20"/>
        </w:rPr>
        <w:t>assign</w:t>
      </w:r>
      <w:r w:rsidR="00306DD2" w:rsidRPr="00434EDD">
        <w:rPr>
          <w:rFonts w:ascii="Arial" w:hAnsi="Arial" w:cs="Arial"/>
          <w:color w:val="010000"/>
          <w:sz w:val="20"/>
        </w:rPr>
        <w:t xml:space="preserve">ing </w:t>
      </w:r>
      <w:r w:rsidRPr="00434EDD">
        <w:rPr>
          <w:rFonts w:ascii="Arial" w:hAnsi="Arial" w:cs="Arial"/>
          <w:color w:val="010000"/>
          <w:sz w:val="20"/>
        </w:rPr>
        <w:t xml:space="preserve">the Board of Directors to evaluate the effectiveness of all business locations of the Company that are leased from the State. </w:t>
      </w:r>
      <w:r w:rsidR="00306DD2" w:rsidRPr="00434EDD">
        <w:rPr>
          <w:rFonts w:ascii="Arial" w:hAnsi="Arial" w:cs="Arial"/>
          <w:color w:val="010000"/>
          <w:sz w:val="20"/>
        </w:rPr>
        <w:t>If</w:t>
      </w:r>
      <w:r w:rsidRPr="00434EDD">
        <w:rPr>
          <w:rFonts w:ascii="Arial" w:hAnsi="Arial" w:cs="Arial"/>
          <w:color w:val="010000"/>
          <w:sz w:val="20"/>
        </w:rPr>
        <w:t xml:space="preserve"> business locations or business associations</w:t>
      </w:r>
      <w:r w:rsidR="00306DD2" w:rsidRPr="00434EDD">
        <w:rPr>
          <w:rFonts w:ascii="Arial" w:hAnsi="Arial" w:cs="Arial"/>
          <w:color w:val="010000"/>
          <w:sz w:val="20"/>
        </w:rPr>
        <w:t xml:space="preserve"> are ineffective</w:t>
      </w:r>
      <w:r w:rsidRPr="00434EDD">
        <w:rPr>
          <w:rFonts w:ascii="Arial" w:hAnsi="Arial" w:cs="Arial"/>
          <w:color w:val="010000"/>
          <w:sz w:val="20"/>
        </w:rPr>
        <w:t xml:space="preserve">, the Board of Directors has the sole discretion to decide to handle in the following forms: Request </w:t>
      </w:r>
      <w:r w:rsidR="00306DD2" w:rsidRPr="00434EDD">
        <w:rPr>
          <w:rFonts w:ascii="Arial" w:hAnsi="Arial" w:cs="Arial"/>
          <w:color w:val="010000"/>
          <w:sz w:val="20"/>
        </w:rPr>
        <w:t>to purchase</w:t>
      </w:r>
      <w:r w:rsidRPr="00434EDD">
        <w:rPr>
          <w:rFonts w:ascii="Arial" w:hAnsi="Arial" w:cs="Arial"/>
          <w:color w:val="010000"/>
          <w:sz w:val="20"/>
        </w:rPr>
        <w:t xml:space="preserve"> business</w:t>
      </w:r>
      <w:r w:rsidR="00306DD2" w:rsidRPr="00434EDD">
        <w:rPr>
          <w:rFonts w:ascii="Arial" w:hAnsi="Arial" w:cs="Arial"/>
          <w:color w:val="010000"/>
          <w:sz w:val="20"/>
        </w:rPr>
        <w:t>es to</w:t>
      </w:r>
      <w:r w:rsidRPr="00434EDD">
        <w:rPr>
          <w:rFonts w:ascii="Arial" w:hAnsi="Arial" w:cs="Arial"/>
          <w:color w:val="010000"/>
          <w:sz w:val="20"/>
        </w:rPr>
        <w:t xml:space="preserve"> use</w:t>
      </w:r>
      <w:r w:rsidR="00306DD2" w:rsidRPr="00434EDD">
        <w:rPr>
          <w:rFonts w:ascii="Arial" w:hAnsi="Arial" w:cs="Arial"/>
          <w:color w:val="010000"/>
          <w:sz w:val="20"/>
        </w:rPr>
        <w:t xml:space="preserve">, </w:t>
      </w:r>
      <w:r w:rsidRPr="00434EDD">
        <w:rPr>
          <w:rFonts w:ascii="Arial" w:hAnsi="Arial" w:cs="Arial"/>
          <w:color w:val="010000"/>
          <w:sz w:val="20"/>
        </w:rPr>
        <w:t>liquidate</w:t>
      </w:r>
      <w:r w:rsidR="00306DD2" w:rsidRPr="00434EDD">
        <w:rPr>
          <w:rFonts w:ascii="Arial" w:hAnsi="Arial" w:cs="Arial"/>
          <w:color w:val="010000"/>
          <w:sz w:val="20"/>
        </w:rPr>
        <w:t xml:space="preserve"> or </w:t>
      </w:r>
      <w:r w:rsidRPr="00434EDD">
        <w:rPr>
          <w:rFonts w:ascii="Arial" w:hAnsi="Arial" w:cs="Arial"/>
          <w:color w:val="010000"/>
          <w:sz w:val="20"/>
        </w:rPr>
        <w:t>return the rental rights to the State after recovering the costs invested in repairs to reduce difficulties and bring economic efficiency to the Company.</w:t>
      </w:r>
    </w:p>
    <w:p w14:paraId="1A3E08B2" w14:textId="77777777"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9177E">
        <w:rPr>
          <w:rFonts w:ascii="Arial" w:hAnsi="Arial" w:cs="Arial"/>
          <w:color w:val="010000"/>
          <w:sz w:val="20"/>
        </w:rPr>
        <w:t>Article 9: Approve the operating regulations of the Board of Directors and the Supervisory Board according to Decree No. 71/2017 of the Government.</w:t>
      </w:r>
      <w:bookmarkStart w:id="0" w:name="_GoBack"/>
      <w:bookmarkEnd w:id="0"/>
    </w:p>
    <w:p w14:paraId="58E061EA" w14:textId="336D2F14"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After 18 years of operation as a Joint Stock Company, shareholders are excited and confident in the stability and development of the Company, although there are still many difficulties ahead, the Company strives to implement the Ministry of Health's roadmap to meet GPs standards and moving towards upgrading and expanding the eye drop factory project.</w:t>
      </w:r>
    </w:p>
    <w:p w14:paraId="33193243" w14:textId="793F99DF"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The Company's headquarters area and the headquarters of Pharmacy branches all meet Good Distribution Practices (GDP), currently pharmacies are actively investing in upgrading the remaining drug-selling locations to meet Good Pharmacy Practices (GPP) standards.</w:t>
      </w:r>
    </w:p>
    <w:p w14:paraId="68AA0F87" w14:textId="77777777"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To achieve the Company's development goals, in 2024, the Company's leaders set some basic socio-economic targets as follows:</w:t>
      </w:r>
    </w:p>
    <w:p w14:paraId="5F228A0E" w14:textId="77777777" w:rsidR="00630C92" w:rsidRPr="00434EDD" w:rsidRDefault="00CF4CED" w:rsidP="00CC22F1">
      <w:pPr>
        <w:numPr>
          <w:ilvl w:val="0"/>
          <w:numId w:val="6"/>
        </w:numPr>
        <w:pBdr>
          <w:top w:val="nil"/>
          <w:left w:val="nil"/>
          <w:bottom w:val="nil"/>
          <w:right w:val="nil"/>
          <w:between w:val="nil"/>
        </w:pBdr>
        <w:tabs>
          <w:tab w:val="left" w:pos="432"/>
          <w:tab w:val="left" w:pos="1949"/>
        </w:tabs>
        <w:spacing w:after="120" w:line="360" w:lineRule="auto"/>
        <w:jc w:val="both"/>
        <w:rPr>
          <w:rFonts w:ascii="Arial" w:eastAsia="Arial" w:hAnsi="Arial" w:cs="Arial"/>
          <w:color w:val="010000"/>
          <w:sz w:val="20"/>
          <w:szCs w:val="20"/>
        </w:rPr>
      </w:pPr>
      <w:r w:rsidRPr="00434EDD">
        <w:rPr>
          <w:rFonts w:ascii="Arial" w:hAnsi="Arial" w:cs="Arial"/>
          <w:color w:val="010000"/>
          <w:sz w:val="20"/>
        </w:rPr>
        <w:t>Total revenue: VND 200 billion</w:t>
      </w:r>
    </w:p>
    <w:p w14:paraId="4B171706" w14:textId="77777777"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In which: Domestic business VND 110 billion</w:t>
      </w:r>
    </w:p>
    <w:p w14:paraId="4FDB1626" w14:textId="388465D9"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lastRenderedPageBreak/>
        <w:t>Industrial production</w:t>
      </w:r>
      <w:r w:rsidR="00CC22F1" w:rsidRPr="00434EDD">
        <w:rPr>
          <w:rFonts w:ascii="Arial" w:hAnsi="Arial" w:cs="Arial"/>
          <w:color w:val="010000"/>
          <w:sz w:val="20"/>
        </w:rPr>
        <w:t>:</w:t>
      </w:r>
      <w:r w:rsidRPr="00434EDD">
        <w:rPr>
          <w:rFonts w:ascii="Arial" w:hAnsi="Arial" w:cs="Arial"/>
          <w:color w:val="010000"/>
          <w:sz w:val="20"/>
        </w:rPr>
        <w:t xml:space="preserve"> VND 90 billion</w:t>
      </w:r>
    </w:p>
    <w:p w14:paraId="22ED88E6" w14:textId="12FBBCEF" w:rsidR="00630C92" w:rsidRPr="00434EDD" w:rsidRDefault="00CF4CED" w:rsidP="00CC22F1">
      <w:pPr>
        <w:numPr>
          <w:ilvl w:val="0"/>
          <w:numId w:val="6"/>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434EDD">
        <w:rPr>
          <w:rFonts w:ascii="Arial" w:hAnsi="Arial" w:cs="Arial"/>
          <w:color w:val="010000"/>
          <w:sz w:val="20"/>
        </w:rPr>
        <w:t>Payables to the State budget: Same as in 2023</w:t>
      </w:r>
    </w:p>
    <w:p w14:paraId="0DA991E9" w14:textId="77777777" w:rsidR="00630C92" w:rsidRPr="00434EDD" w:rsidRDefault="00CF4CED" w:rsidP="00CC22F1">
      <w:pPr>
        <w:numPr>
          <w:ilvl w:val="0"/>
          <w:numId w:val="6"/>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434EDD">
        <w:rPr>
          <w:rFonts w:ascii="Arial" w:hAnsi="Arial" w:cs="Arial"/>
          <w:color w:val="010000"/>
          <w:sz w:val="20"/>
        </w:rPr>
        <w:t>Profit after tax: Increased by 10%</w:t>
      </w:r>
    </w:p>
    <w:p w14:paraId="3D4F4D85" w14:textId="77777777" w:rsidR="00630C92" w:rsidRPr="00434EDD" w:rsidRDefault="00CF4CED" w:rsidP="00CC22F1">
      <w:pPr>
        <w:numPr>
          <w:ilvl w:val="0"/>
          <w:numId w:val="6"/>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434EDD">
        <w:rPr>
          <w:rFonts w:ascii="Arial" w:hAnsi="Arial" w:cs="Arial"/>
          <w:color w:val="010000"/>
          <w:sz w:val="20"/>
        </w:rPr>
        <w:t>Average income: VND 8,000,000/person/month.</w:t>
      </w:r>
    </w:p>
    <w:p w14:paraId="265DB1CC" w14:textId="77777777" w:rsidR="00630C92" w:rsidRPr="00434EDD" w:rsidRDefault="00CF4CED" w:rsidP="00CC22F1">
      <w:pPr>
        <w:numPr>
          <w:ilvl w:val="0"/>
          <w:numId w:val="6"/>
        </w:numPr>
        <w:pBdr>
          <w:top w:val="nil"/>
          <w:left w:val="nil"/>
          <w:bottom w:val="nil"/>
          <w:right w:val="nil"/>
          <w:between w:val="nil"/>
        </w:pBdr>
        <w:tabs>
          <w:tab w:val="left" w:pos="432"/>
          <w:tab w:val="left" w:pos="1982"/>
        </w:tabs>
        <w:spacing w:after="120" w:line="360" w:lineRule="auto"/>
        <w:jc w:val="both"/>
        <w:rPr>
          <w:rFonts w:ascii="Arial" w:eastAsia="Arial" w:hAnsi="Arial" w:cs="Arial"/>
          <w:color w:val="010000"/>
          <w:sz w:val="20"/>
          <w:szCs w:val="20"/>
        </w:rPr>
      </w:pPr>
      <w:r w:rsidRPr="00434EDD">
        <w:rPr>
          <w:rFonts w:ascii="Arial" w:hAnsi="Arial" w:cs="Arial"/>
          <w:color w:val="010000"/>
          <w:sz w:val="20"/>
        </w:rPr>
        <w:t>Dividend payment rate: 17% per year</w:t>
      </w:r>
    </w:p>
    <w:p w14:paraId="737AA7B6" w14:textId="17B91D4E" w:rsidR="00630C92" w:rsidRPr="00434EDD" w:rsidRDefault="00CF4CED" w:rsidP="00CC22F1">
      <w:pPr>
        <w:numPr>
          <w:ilvl w:val="0"/>
          <w:numId w:val="7"/>
        </w:numPr>
        <w:pBdr>
          <w:top w:val="nil"/>
          <w:left w:val="nil"/>
          <w:bottom w:val="nil"/>
          <w:right w:val="nil"/>
          <w:between w:val="nil"/>
        </w:pBdr>
        <w:tabs>
          <w:tab w:val="left" w:pos="432"/>
          <w:tab w:val="left" w:pos="1022"/>
        </w:tabs>
        <w:spacing w:after="120" w:line="360" w:lineRule="auto"/>
        <w:rPr>
          <w:rFonts w:ascii="Arial" w:eastAsia="Arial" w:hAnsi="Arial" w:cs="Arial"/>
          <w:color w:val="010000"/>
          <w:sz w:val="20"/>
          <w:szCs w:val="20"/>
        </w:rPr>
      </w:pPr>
      <w:r w:rsidRPr="00434EDD">
        <w:rPr>
          <w:rFonts w:ascii="Arial" w:hAnsi="Arial" w:cs="Arial"/>
          <w:color w:val="010000"/>
          <w:sz w:val="20"/>
        </w:rPr>
        <w:t>Collecting and paying social insurance, health insurance, and unemployment insurance fully and promptly.</w:t>
      </w:r>
    </w:p>
    <w:p w14:paraId="4380F1B2" w14:textId="35CDC77B" w:rsidR="00630C92" w:rsidRPr="00434EDD" w:rsidRDefault="00CF4CED" w:rsidP="00CC22F1">
      <w:pPr>
        <w:numPr>
          <w:ilvl w:val="0"/>
          <w:numId w:val="7"/>
        </w:numPr>
        <w:pBdr>
          <w:top w:val="nil"/>
          <w:left w:val="nil"/>
          <w:bottom w:val="nil"/>
          <w:right w:val="nil"/>
          <w:between w:val="nil"/>
        </w:pBdr>
        <w:tabs>
          <w:tab w:val="left" w:pos="432"/>
          <w:tab w:val="left" w:pos="1018"/>
        </w:tabs>
        <w:spacing w:after="120" w:line="360" w:lineRule="auto"/>
        <w:rPr>
          <w:rFonts w:ascii="Arial" w:eastAsia="Arial" w:hAnsi="Arial" w:cs="Arial"/>
          <w:color w:val="010000"/>
          <w:sz w:val="20"/>
          <w:szCs w:val="20"/>
        </w:rPr>
      </w:pPr>
      <w:r w:rsidRPr="00434EDD">
        <w:rPr>
          <w:rFonts w:ascii="Arial" w:hAnsi="Arial" w:cs="Arial"/>
          <w:color w:val="010000"/>
          <w:sz w:val="20"/>
        </w:rPr>
        <w:t>Payment of remuneration for the Board of Directors and the Supervisory Board in 2024 is equal to 2023:</w:t>
      </w:r>
    </w:p>
    <w:p w14:paraId="44C507D0" w14:textId="5D5527AC" w:rsidR="00630C92" w:rsidRPr="00434EDD" w:rsidRDefault="00CF4CED" w:rsidP="00CC22F1">
      <w:pPr>
        <w:numPr>
          <w:ilvl w:val="0"/>
          <w:numId w:val="3"/>
        </w:numPr>
        <w:pBdr>
          <w:top w:val="nil"/>
          <w:left w:val="nil"/>
          <w:bottom w:val="nil"/>
          <w:right w:val="nil"/>
          <w:between w:val="nil"/>
        </w:pBdr>
        <w:tabs>
          <w:tab w:val="left" w:pos="432"/>
          <w:tab w:val="left" w:pos="1018"/>
        </w:tabs>
        <w:spacing w:after="120" w:line="360" w:lineRule="auto"/>
        <w:ind w:left="0" w:firstLine="0"/>
        <w:rPr>
          <w:rFonts w:ascii="Arial" w:eastAsia="Arial" w:hAnsi="Arial" w:cs="Arial"/>
          <w:color w:val="010000"/>
          <w:sz w:val="20"/>
          <w:szCs w:val="20"/>
        </w:rPr>
      </w:pPr>
      <w:r w:rsidRPr="00434EDD">
        <w:rPr>
          <w:rFonts w:ascii="Arial" w:hAnsi="Arial" w:cs="Arial"/>
          <w:color w:val="010000"/>
          <w:sz w:val="20"/>
        </w:rPr>
        <w:t>Chair of the Board of Directors: Rate of 2.0</w:t>
      </w:r>
    </w:p>
    <w:p w14:paraId="55C9A1B5" w14:textId="0291E252" w:rsidR="00630C92" w:rsidRPr="00434EDD" w:rsidRDefault="00CF4CED" w:rsidP="00CC22F1">
      <w:pPr>
        <w:numPr>
          <w:ilvl w:val="0"/>
          <w:numId w:val="3"/>
        </w:numPr>
        <w:pBdr>
          <w:top w:val="nil"/>
          <w:left w:val="nil"/>
          <w:bottom w:val="nil"/>
          <w:right w:val="nil"/>
          <w:between w:val="nil"/>
        </w:pBdr>
        <w:tabs>
          <w:tab w:val="left" w:pos="432"/>
          <w:tab w:val="left" w:pos="1018"/>
        </w:tabs>
        <w:spacing w:after="120" w:line="360" w:lineRule="auto"/>
        <w:ind w:left="0" w:firstLine="0"/>
        <w:rPr>
          <w:rFonts w:ascii="Arial" w:eastAsia="Arial" w:hAnsi="Arial" w:cs="Arial"/>
          <w:color w:val="010000"/>
          <w:sz w:val="20"/>
          <w:szCs w:val="20"/>
        </w:rPr>
      </w:pPr>
      <w:r w:rsidRPr="00434EDD">
        <w:rPr>
          <w:rFonts w:ascii="Arial" w:hAnsi="Arial" w:cs="Arial"/>
          <w:color w:val="010000"/>
          <w:sz w:val="20"/>
        </w:rPr>
        <w:t>Vice Chair of the Board of Directors: Rate of 1.5</w:t>
      </w:r>
    </w:p>
    <w:p w14:paraId="334D9337" w14:textId="7CE716DA" w:rsidR="00630C92" w:rsidRPr="00434EDD" w:rsidRDefault="00CF4CED" w:rsidP="00CC22F1">
      <w:pPr>
        <w:numPr>
          <w:ilvl w:val="0"/>
          <w:numId w:val="3"/>
        </w:numPr>
        <w:pBdr>
          <w:top w:val="nil"/>
          <w:left w:val="nil"/>
          <w:bottom w:val="nil"/>
          <w:right w:val="nil"/>
          <w:between w:val="nil"/>
        </w:pBdr>
        <w:tabs>
          <w:tab w:val="left" w:pos="432"/>
          <w:tab w:val="left" w:pos="1018"/>
        </w:tabs>
        <w:spacing w:after="120" w:line="360" w:lineRule="auto"/>
        <w:ind w:left="0" w:firstLine="0"/>
        <w:rPr>
          <w:rFonts w:ascii="Arial" w:eastAsia="Arial" w:hAnsi="Arial" w:cs="Arial"/>
          <w:color w:val="010000"/>
          <w:sz w:val="20"/>
          <w:szCs w:val="20"/>
        </w:rPr>
      </w:pPr>
      <w:r w:rsidRPr="00434EDD">
        <w:rPr>
          <w:rFonts w:ascii="Arial" w:hAnsi="Arial" w:cs="Arial"/>
          <w:color w:val="010000"/>
          <w:sz w:val="20"/>
        </w:rPr>
        <w:t>Members of the Board of Directors: Rate of 1.0</w:t>
      </w:r>
    </w:p>
    <w:p w14:paraId="4215857D" w14:textId="5753905B" w:rsidR="00630C92" w:rsidRPr="00434EDD" w:rsidRDefault="00CF4CED" w:rsidP="00CC22F1">
      <w:pPr>
        <w:numPr>
          <w:ilvl w:val="0"/>
          <w:numId w:val="3"/>
        </w:numPr>
        <w:pBdr>
          <w:top w:val="nil"/>
          <w:left w:val="nil"/>
          <w:bottom w:val="nil"/>
          <w:right w:val="nil"/>
          <w:between w:val="nil"/>
        </w:pBdr>
        <w:tabs>
          <w:tab w:val="left" w:pos="432"/>
          <w:tab w:val="left" w:pos="1018"/>
        </w:tabs>
        <w:spacing w:after="120" w:line="360" w:lineRule="auto"/>
        <w:ind w:left="0" w:firstLine="0"/>
        <w:rPr>
          <w:rFonts w:ascii="Arial" w:eastAsia="Arial" w:hAnsi="Arial" w:cs="Arial"/>
          <w:color w:val="010000"/>
          <w:sz w:val="20"/>
          <w:szCs w:val="20"/>
        </w:rPr>
      </w:pPr>
      <w:r w:rsidRPr="00434EDD">
        <w:rPr>
          <w:rFonts w:ascii="Arial" w:hAnsi="Arial" w:cs="Arial"/>
          <w:color w:val="010000"/>
          <w:sz w:val="20"/>
        </w:rPr>
        <w:t>Chief of the Supervisory Board: Rate of 1.0</w:t>
      </w:r>
    </w:p>
    <w:p w14:paraId="4EAEE473" w14:textId="13AC8A88" w:rsidR="00630C92" w:rsidRPr="00434EDD" w:rsidRDefault="00CF4CED" w:rsidP="00CC22F1">
      <w:pPr>
        <w:numPr>
          <w:ilvl w:val="0"/>
          <w:numId w:val="3"/>
        </w:numPr>
        <w:pBdr>
          <w:top w:val="nil"/>
          <w:left w:val="nil"/>
          <w:bottom w:val="nil"/>
          <w:right w:val="nil"/>
          <w:between w:val="nil"/>
        </w:pBdr>
        <w:tabs>
          <w:tab w:val="left" w:pos="432"/>
          <w:tab w:val="left" w:pos="1018"/>
        </w:tabs>
        <w:spacing w:after="120" w:line="360" w:lineRule="auto"/>
        <w:ind w:left="0" w:firstLine="0"/>
        <w:rPr>
          <w:rFonts w:ascii="Arial" w:eastAsia="Arial" w:hAnsi="Arial" w:cs="Arial"/>
          <w:color w:val="010000"/>
          <w:sz w:val="20"/>
          <w:szCs w:val="20"/>
        </w:rPr>
      </w:pPr>
      <w:r w:rsidRPr="00434EDD">
        <w:rPr>
          <w:rFonts w:ascii="Arial" w:hAnsi="Arial" w:cs="Arial"/>
          <w:color w:val="010000"/>
          <w:sz w:val="20"/>
        </w:rPr>
        <w:t>Member of the Supervisory Board: Rate of 0.75</w:t>
      </w:r>
    </w:p>
    <w:p w14:paraId="267EFA07" w14:textId="5D4B45F1"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 xml:space="preserve">The Annual General Meeting of Shareholders 2024 of Hai </w:t>
      </w:r>
      <w:proofErr w:type="spellStart"/>
      <w:r w:rsidRPr="00434EDD">
        <w:rPr>
          <w:rFonts w:ascii="Arial" w:hAnsi="Arial" w:cs="Arial"/>
          <w:color w:val="010000"/>
          <w:sz w:val="20"/>
        </w:rPr>
        <w:t>Phong</w:t>
      </w:r>
      <w:proofErr w:type="spellEnd"/>
      <w:r w:rsidRPr="00434EDD">
        <w:rPr>
          <w:rFonts w:ascii="Arial" w:hAnsi="Arial" w:cs="Arial"/>
          <w:color w:val="010000"/>
          <w:sz w:val="20"/>
        </w:rPr>
        <w:t xml:space="preserve"> Pharmaceutical Joint Stock Company assigned the Company's Board of Directors to implement this General Mandate with a specific agenda and measures to successfully carry out the set tasks.</w:t>
      </w:r>
    </w:p>
    <w:p w14:paraId="704AA7BF" w14:textId="2BC713C8" w:rsidR="00630C92" w:rsidRPr="00434EDD" w:rsidRDefault="00CF4CED" w:rsidP="00CC22F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34EDD">
        <w:rPr>
          <w:rFonts w:ascii="Arial" w:hAnsi="Arial" w:cs="Arial"/>
          <w:color w:val="010000"/>
          <w:sz w:val="20"/>
        </w:rPr>
        <w:t xml:space="preserve">All for the development of the Company, for the lives of Employees, the Board of Directors, The Company's Board of Directors asks all employees and shareholders of the Company, with a sense of responsibility and their working positions, to try to contribute their best to make Hai </w:t>
      </w:r>
      <w:proofErr w:type="spellStart"/>
      <w:r w:rsidRPr="00434EDD">
        <w:rPr>
          <w:rFonts w:ascii="Arial" w:hAnsi="Arial" w:cs="Arial"/>
          <w:color w:val="010000"/>
          <w:sz w:val="20"/>
        </w:rPr>
        <w:t>Phong</w:t>
      </w:r>
      <w:proofErr w:type="spellEnd"/>
      <w:r w:rsidRPr="00434EDD">
        <w:rPr>
          <w:rFonts w:ascii="Arial" w:hAnsi="Arial" w:cs="Arial"/>
          <w:color w:val="010000"/>
          <w:sz w:val="20"/>
        </w:rPr>
        <w:t xml:space="preserve"> Pharmaceutical Joint Stock Company stable, sustainable and developing.</w:t>
      </w:r>
    </w:p>
    <w:sectPr w:rsidR="00630C92" w:rsidRPr="00434EDD" w:rsidSect="00CC22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263C"/>
    <w:multiLevelType w:val="multilevel"/>
    <w:tmpl w:val="E96A2E6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3F0829"/>
    <w:multiLevelType w:val="multilevel"/>
    <w:tmpl w:val="7070E48E"/>
    <w:lvl w:ilvl="0">
      <w:numFmt w:val="bullet"/>
      <w:lvlText w:val="-"/>
      <w:lvlJc w:val="left"/>
      <w:pPr>
        <w:ind w:left="1114" w:hanging="360"/>
      </w:pPr>
      <w:rPr>
        <w:rFonts w:ascii="Arial" w:eastAsia="Arial" w:hAnsi="Arial" w:cs="Arial"/>
        <w:b w:val="0"/>
        <w:i w:val="0"/>
        <w:sz w:val="20"/>
        <w:szCs w:val="20"/>
        <w:u w:val="none"/>
      </w:rPr>
    </w:lvl>
    <w:lvl w:ilvl="1">
      <w:start w:val="1"/>
      <w:numFmt w:val="bullet"/>
      <w:lvlText w:val="o"/>
      <w:lvlJc w:val="left"/>
      <w:pPr>
        <w:ind w:left="1834" w:hanging="360"/>
      </w:pPr>
      <w:rPr>
        <w:rFonts w:ascii="Arial" w:eastAsia="Arial" w:hAnsi="Arial" w:cs="Arial"/>
        <w:b w:val="0"/>
        <w:i w:val="0"/>
        <w:sz w:val="20"/>
        <w:szCs w:val="20"/>
      </w:rPr>
    </w:lvl>
    <w:lvl w:ilvl="2">
      <w:start w:val="1"/>
      <w:numFmt w:val="bullet"/>
      <w:lvlText w:val=""/>
      <w:lvlJc w:val="left"/>
      <w:pPr>
        <w:ind w:left="2554" w:hanging="360"/>
      </w:pPr>
      <w:rPr>
        <w:rFonts w:ascii="Arial" w:eastAsia="Arial" w:hAnsi="Arial" w:cs="Arial"/>
        <w:b w:val="0"/>
        <w:i w:val="0"/>
        <w:sz w:val="20"/>
        <w:szCs w:val="20"/>
      </w:rPr>
    </w:lvl>
    <w:lvl w:ilvl="3">
      <w:start w:val="1"/>
      <w:numFmt w:val="bullet"/>
      <w:lvlText w:val="●"/>
      <w:lvlJc w:val="left"/>
      <w:pPr>
        <w:ind w:left="3274" w:hanging="360"/>
      </w:pPr>
      <w:rPr>
        <w:rFonts w:ascii="Noto Sans Symbols" w:eastAsia="Noto Sans Symbols" w:hAnsi="Noto Sans Symbols" w:cs="Noto Sans Symbols"/>
      </w:rPr>
    </w:lvl>
    <w:lvl w:ilvl="4">
      <w:start w:val="1"/>
      <w:numFmt w:val="bullet"/>
      <w:lvlText w:val="o"/>
      <w:lvlJc w:val="left"/>
      <w:pPr>
        <w:ind w:left="3994" w:hanging="360"/>
      </w:pPr>
      <w:rPr>
        <w:rFonts w:ascii="Courier New" w:eastAsia="Courier New" w:hAnsi="Courier New" w:cs="Courier New"/>
      </w:rPr>
    </w:lvl>
    <w:lvl w:ilvl="5">
      <w:start w:val="1"/>
      <w:numFmt w:val="bullet"/>
      <w:lvlText w:val="▪"/>
      <w:lvlJc w:val="left"/>
      <w:pPr>
        <w:ind w:left="4714" w:hanging="360"/>
      </w:pPr>
      <w:rPr>
        <w:rFonts w:ascii="Noto Sans Symbols" w:eastAsia="Noto Sans Symbols" w:hAnsi="Noto Sans Symbols" w:cs="Noto Sans Symbols"/>
      </w:rPr>
    </w:lvl>
    <w:lvl w:ilvl="6">
      <w:start w:val="1"/>
      <w:numFmt w:val="bullet"/>
      <w:lvlText w:val="●"/>
      <w:lvlJc w:val="left"/>
      <w:pPr>
        <w:ind w:left="5434" w:hanging="360"/>
      </w:pPr>
      <w:rPr>
        <w:rFonts w:ascii="Noto Sans Symbols" w:eastAsia="Noto Sans Symbols" w:hAnsi="Noto Sans Symbols" w:cs="Noto Sans Symbols"/>
      </w:rPr>
    </w:lvl>
    <w:lvl w:ilvl="7">
      <w:start w:val="1"/>
      <w:numFmt w:val="bullet"/>
      <w:lvlText w:val="o"/>
      <w:lvlJc w:val="left"/>
      <w:pPr>
        <w:ind w:left="6154" w:hanging="360"/>
      </w:pPr>
      <w:rPr>
        <w:rFonts w:ascii="Courier New" w:eastAsia="Courier New" w:hAnsi="Courier New" w:cs="Courier New"/>
      </w:rPr>
    </w:lvl>
    <w:lvl w:ilvl="8">
      <w:start w:val="1"/>
      <w:numFmt w:val="bullet"/>
      <w:lvlText w:val="▪"/>
      <w:lvlJc w:val="left"/>
      <w:pPr>
        <w:ind w:left="6874" w:hanging="360"/>
      </w:pPr>
      <w:rPr>
        <w:rFonts w:ascii="Noto Sans Symbols" w:eastAsia="Noto Sans Symbols" w:hAnsi="Noto Sans Symbols" w:cs="Noto Sans Symbols"/>
      </w:rPr>
    </w:lvl>
  </w:abstractNum>
  <w:abstractNum w:abstractNumId="2" w15:restartNumberingAfterBreak="0">
    <w:nsid w:val="1B437E7F"/>
    <w:multiLevelType w:val="multilevel"/>
    <w:tmpl w:val="22463CD0"/>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CF1007"/>
    <w:multiLevelType w:val="multilevel"/>
    <w:tmpl w:val="8288FA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10110C"/>
    <w:multiLevelType w:val="multilevel"/>
    <w:tmpl w:val="7A56D400"/>
    <w:lvl w:ilvl="0">
      <w:start w:val="1"/>
      <w:numFmt w:val="bullet"/>
      <w:lvlText w:val="-"/>
      <w:lvlJc w:val="left"/>
      <w:pPr>
        <w:ind w:left="0" w:firstLine="0"/>
      </w:pPr>
      <w:rPr>
        <w:rFonts w:ascii="Arial" w:eastAsia="Arial" w:hAnsi="Arial" w:cs="Arial"/>
        <w:b w:val="0"/>
        <w:i w:val="0"/>
        <w:smallCaps w:val="0"/>
        <w:strike w:val="0"/>
        <w:color w:val="5E6A7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025730"/>
    <w:multiLevelType w:val="multilevel"/>
    <w:tmpl w:val="499AF404"/>
    <w:lvl w:ilvl="0">
      <w:start w:val="1"/>
      <w:numFmt w:val="bullet"/>
      <w:lvlText w:val="-"/>
      <w:lvlJc w:val="left"/>
      <w:pPr>
        <w:ind w:left="760" w:hanging="360"/>
      </w:pPr>
      <w:rPr>
        <w:rFonts w:ascii="Arial" w:eastAsia="Arial" w:hAnsi="Arial" w:cs="Arial"/>
        <w:b w:val="0"/>
        <w:i w:val="0"/>
        <w:color w:val="000000"/>
        <w:sz w:val="20"/>
        <w:szCs w:val="20"/>
        <w:u w:val="none"/>
      </w:rPr>
    </w:lvl>
    <w:lvl w:ilvl="1">
      <w:start w:val="1"/>
      <w:numFmt w:val="bullet"/>
      <w:lvlText w:val="o"/>
      <w:lvlJc w:val="left"/>
      <w:pPr>
        <w:ind w:left="1480" w:hanging="360"/>
      </w:pPr>
      <w:rPr>
        <w:rFonts w:ascii="Arial" w:eastAsia="Arial" w:hAnsi="Arial" w:cs="Arial"/>
        <w:b w:val="0"/>
        <w:i w:val="0"/>
        <w:sz w:val="20"/>
        <w:szCs w:val="20"/>
      </w:rPr>
    </w:lvl>
    <w:lvl w:ilvl="2">
      <w:start w:val="1"/>
      <w:numFmt w:val="bullet"/>
      <w:lvlText w:val=""/>
      <w:lvlJc w:val="left"/>
      <w:pPr>
        <w:ind w:left="2200" w:hanging="360"/>
      </w:pPr>
      <w:rPr>
        <w:rFonts w:ascii="Arial" w:eastAsia="Arial" w:hAnsi="Arial" w:cs="Arial"/>
        <w:b w:val="0"/>
        <w:i w:val="0"/>
        <w:sz w:val="20"/>
        <w:szCs w:val="20"/>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6" w15:restartNumberingAfterBreak="0">
    <w:nsid w:val="672E0DAE"/>
    <w:multiLevelType w:val="multilevel"/>
    <w:tmpl w:val="DBD04840"/>
    <w:lvl w:ilvl="0">
      <w:numFmt w:val="bullet"/>
      <w:lvlText w:val="-"/>
      <w:lvlJc w:val="left"/>
      <w:pPr>
        <w:ind w:left="1120" w:hanging="360"/>
      </w:pPr>
      <w:rPr>
        <w:rFonts w:ascii="Arial" w:eastAsia="Arial" w:hAnsi="Arial" w:cs="Arial"/>
        <w:b w:val="0"/>
        <w:i w:val="0"/>
        <w:sz w:val="20"/>
        <w:szCs w:val="20"/>
        <w:u w:val="none"/>
      </w:rPr>
    </w:lvl>
    <w:lvl w:ilvl="1">
      <w:start w:val="1"/>
      <w:numFmt w:val="bullet"/>
      <w:lvlText w:val="o"/>
      <w:lvlJc w:val="left"/>
      <w:pPr>
        <w:ind w:left="1840" w:hanging="360"/>
      </w:pPr>
      <w:rPr>
        <w:rFonts w:ascii="Arial" w:eastAsia="Arial" w:hAnsi="Arial" w:cs="Arial"/>
        <w:b w:val="0"/>
        <w:i w:val="0"/>
        <w:sz w:val="20"/>
        <w:szCs w:val="20"/>
      </w:rPr>
    </w:lvl>
    <w:lvl w:ilvl="2">
      <w:start w:val="1"/>
      <w:numFmt w:val="bullet"/>
      <w:lvlText w:val=""/>
      <w:lvlJc w:val="left"/>
      <w:pPr>
        <w:ind w:left="2560" w:hanging="360"/>
      </w:pPr>
      <w:rPr>
        <w:rFonts w:ascii="Arial" w:eastAsia="Arial" w:hAnsi="Arial" w:cs="Arial"/>
        <w:b w:val="0"/>
        <w:i w:val="0"/>
        <w:sz w:val="20"/>
        <w:szCs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7" w15:restartNumberingAfterBreak="0">
    <w:nsid w:val="76432C07"/>
    <w:multiLevelType w:val="multilevel"/>
    <w:tmpl w:val="61404240"/>
    <w:lvl w:ilvl="0">
      <w:start w:val="6"/>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92"/>
    <w:rsid w:val="00306DD2"/>
    <w:rsid w:val="00434EDD"/>
    <w:rsid w:val="00630C92"/>
    <w:rsid w:val="00AF3135"/>
    <w:rsid w:val="00CC22F1"/>
    <w:rsid w:val="00CF4CED"/>
    <w:rsid w:val="00D9177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D819"/>
  <w15:docId w15:val="{1E7D0669-A800-44F3-87C3-64CC348D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5E6A76"/>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D96E88"/>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E6A76"/>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5E6A76"/>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5E6A76"/>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5E6A76"/>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paragraph" w:customStyle="1" w:styleId="Vnbnnidung20">
    <w:name w:val="Văn bản nội dung (2)"/>
    <w:basedOn w:val="Normal"/>
    <w:link w:val="Vnbnnidung2"/>
    <w:pPr>
      <w:spacing w:after="180"/>
      <w:jc w:val="center"/>
    </w:pPr>
    <w:rPr>
      <w:rFonts w:ascii="Times New Roman" w:eastAsia="Times New Roman" w:hAnsi="Times New Roman" w:cs="Times New Roman"/>
      <w:color w:val="5E6A76"/>
      <w:sz w:val="22"/>
      <w:szCs w:val="22"/>
    </w:rPr>
  </w:style>
  <w:style w:type="paragraph" w:customStyle="1" w:styleId="Vnbnnidung60">
    <w:name w:val="Văn bản nội dung (6)"/>
    <w:basedOn w:val="Normal"/>
    <w:link w:val="Vnbnnidung6"/>
    <w:pPr>
      <w:spacing w:after="30"/>
    </w:pPr>
    <w:rPr>
      <w:rFonts w:ascii="Arial" w:eastAsia="Arial" w:hAnsi="Arial" w:cs="Arial"/>
      <w:color w:val="D96E88"/>
      <w:sz w:val="17"/>
      <w:szCs w:val="17"/>
    </w:rPr>
  </w:style>
  <w:style w:type="paragraph" w:customStyle="1" w:styleId="Vnbnnidung50">
    <w:name w:val="Văn bản nội dung (5)"/>
    <w:basedOn w:val="Normal"/>
    <w:link w:val="Vnbnnidung5"/>
    <w:pPr>
      <w:jc w:val="right"/>
    </w:pPr>
    <w:rPr>
      <w:rFonts w:ascii="Arial" w:eastAsia="Arial" w:hAnsi="Arial" w:cs="Arial"/>
      <w:sz w:val="20"/>
      <w:szCs w:val="20"/>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color w:val="5E6A76"/>
      <w:sz w:val="26"/>
      <w:szCs w:val="26"/>
    </w:rPr>
  </w:style>
  <w:style w:type="paragraph" w:customStyle="1" w:styleId="Vnbnnidung40">
    <w:name w:val="Văn bản nội dung (4)"/>
    <w:basedOn w:val="Normal"/>
    <w:link w:val="Vnbnnidung4"/>
    <w:pPr>
      <w:spacing w:after="160"/>
    </w:pPr>
    <w:rPr>
      <w:rFonts w:ascii="Times New Roman" w:eastAsia="Times New Roman" w:hAnsi="Times New Roman" w:cs="Times New Roman"/>
      <w:b/>
      <w:bCs/>
      <w:color w:val="5E6A76"/>
      <w:sz w:val="10"/>
      <w:szCs w:val="10"/>
    </w:rPr>
  </w:style>
  <w:style w:type="paragraph" w:customStyle="1" w:styleId="Chthchbng0">
    <w:name w:val="Chú thích bảng"/>
    <w:basedOn w:val="Normal"/>
    <w:link w:val="Chthchbng"/>
    <w:pPr>
      <w:spacing w:after="30"/>
    </w:pPr>
    <w:rPr>
      <w:rFonts w:ascii="Times New Roman" w:eastAsia="Times New Roman" w:hAnsi="Times New Roman" w:cs="Times New Roman"/>
      <w:color w:val="5E6A76"/>
      <w:sz w:val="26"/>
      <w:szCs w:val="26"/>
    </w:rPr>
  </w:style>
  <w:style w:type="paragraph" w:customStyle="1" w:styleId="Khc0">
    <w:name w:val="Khác"/>
    <w:basedOn w:val="Normal"/>
    <w:link w:val="Khc"/>
    <w:pPr>
      <w:spacing w:line="305" w:lineRule="auto"/>
      <w:ind w:firstLine="400"/>
    </w:pPr>
    <w:rPr>
      <w:rFonts w:ascii="Times New Roman" w:eastAsia="Times New Roman" w:hAnsi="Times New Roman" w:cs="Times New Roman"/>
      <w:color w:val="5E6A76"/>
      <w:sz w:val="26"/>
      <w:szCs w:val="26"/>
    </w:rPr>
  </w:style>
  <w:style w:type="paragraph" w:customStyle="1" w:styleId="Vnbnnidung30">
    <w:name w:val="Văn bản nội dung (3)"/>
    <w:basedOn w:val="Normal"/>
    <w:link w:val="Vnbnnidung3"/>
    <w:pPr>
      <w:spacing w:line="187" w:lineRule="auto"/>
      <w:ind w:left="760"/>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ZhadukemGGj749xTXjIWTaW4LQ==">CgMxLjA4AHIhMWlLdEU5N0x2VG1QblBWakpQRnBEOExhLWwwQlMyc3pu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2024-05-09T04:38:00Z</dcterms:created>
  <dcterms:modified xsi:type="dcterms:W3CDTF">2024-05-13T03:13:00Z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61720fecca505c8b7f0f381c491c412862310251ff9a48dc7d377fb4241823a1</vt:lpwstr>
  </property>
</Properties>
</file>