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4C85" w:rsidRPr="004A292A" w:rsidRDefault="004A292A" w:rsidP="003F46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2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A292A">
        <w:rPr>
          <w:rFonts w:ascii="Arial" w:hAnsi="Arial" w:cs="Arial"/>
          <w:b/>
          <w:color w:val="010000"/>
          <w:sz w:val="20"/>
        </w:rPr>
        <w:t>GTS: Board Resolution</w:t>
      </w:r>
    </w:p>
    <w:p w14:paraId="00000002" w14:textId="04A66D52" w:rsidR="00F84C85" w:rsidRPr="004A292A" w:rsidRDefault="004A292A" w:rsidP="003F46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 xml:space="preserve">On May 9, 2024, Saigon Traffic Construction Joint Stock Company announced Resolution No. 08/NQ-HDQT-CTGTSG on the </w:t>
      </w:r>
      <w:r w:rsidR="00B60D40" w:rsidRPr="004A292A">
        <w:rPr>
          <w:rFonts w:ascii="Arial" w:hAnsi="Arial" w:cs="Arial"/>
          <w:color w:val="010000"/>
          <w:sz w:val="20"/>
        </w:rPr>
        <w:t xml:space="preserve">dividends </w:t>
      </w:r>
      <w:r w:rsidRPr="004A292A">
        <w:rPr>
          <w:rFonts w:ascii="Arial" w:hAnsi="Arial" w:cs="Arial"/>
          <w:color w:val="010000"/>
          <w:sz w:val="20"/>
        </w:rPr>
        <w:t>payment of 2023 in cash to shareholders as follows:</w:t>
      </w:r>
    </w:p>
    <w:p w14:paraId="00000003" w14:textId="77777777" w:rsidR="00F84C85" w:rsidRPr="004A292A" w:rsidRDefault="004A292A" w:rsidP="003F46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‎‎Article 1. The Board of Directors approves the contents of Proposal No. 12/</w:t>
      </w:r>
      <w:proofErr w:type="spellStart"/>
      <w:r w:rsidRPr="004A292A">
        <w:rPr>
          <w:rFonts w:ascii="Arial" w:hAnsi="Arial" w:cs="Arial"/>
          <w:color w:val="010000"/>
          <w:sz w:val="20"/>
        </w:rPr>
        <w:t>TTr</w:t>
      </w:r>
      <w:proofErr w:type="spellEnd"/>
      <w:r w:rsidRPr="004A292A">
        <w:rPr>
          <w:rFonts w:ascii="Arial" w:hAnsi="Arial" w:cs="Arial"/>
          <w:color w:val="010000"/>
          <w:sz w:val="20"/>
        </w:rPr>
        <w:t>-CTGTSG dated May 7, 2024 of the General Manager of the Company. Specifically, as follows:</w:t>
      </w:r>
    </w:p>
    <w:p w14:paraId="00000004" w14:textId="267E075E" w:rsidR="00F84C85" w:rsidRPr="004A292A" w:rsidRDefault="004A292A" w:rsidP="003F46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Approve on recording the list of shareholders to pay dividends to shareholders in 2023:</w:t>
      </w:r>
    </w:p>
    <w:p w14:paraId="00000005" w14:textId="73617A5D" w:rsidR="00F84C85" w:rsidRPr="004A292A" w:rsidRDefault="004A292A" w:rsidP="003F4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9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Dividend payment rate: 8%/charter capital, equivalent to VND 800/1 share.</w:t>
      </w:r>
    </w:p>
    <w:p w14:paraId="00000006" w14:textId="09386B6A" w:rsidR="00F84C85" w:rsidRPr="004A292A" w:rsidRDefault="004A292A" w:rsidP="003F4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9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Dividend payment source: From undistributed profit after tax of the Company;</w:t>
      </w:r>
    </w:p>
    <w:p w14:paraId="00000007" w14:textId="11F4B21B" w:rsidR="00F84C85" w:rsidRPr="004A292A" w:rsidRDefault="004A292A" w:rsidP="003F4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9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Record date for the rights to pay dividends: May 27, 2024.</w:t>
      </w:r>
    </w:p>
    <w:p w14:paraId="00000008" w14:textId="77777777" w:rsidR="00F84C85" w:rsidRPr="004A292A" w:rsidRDefault="004A292A" w:rsidP="003F4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92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Time of the dividend payment: From June 27, 2024;</w:t>
      </w:r>
    </w:p>
    <w:p w14:paraId="00000009" w14:textId="77777777" w:rsidR="00F84C85" w:rsidRPr="004A292A" w:rsidRDefault="004A292A" w:rsidP="003F4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96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Dividend payment method:</w:t>
      </w:r>
    </w:p>
    <w:p w14:paraId="0000000A" w14:textId="77777777" w:rsidR="00F84C85" w:rsidRPr="004A292A" w:rsidRDefault="004A292A" w:rsidP="003F4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For shareholders who have deposited securities: Pay dividends to the securities account where shareholders have deposited.</w:t>
      </w:r>
    </w:p>
    <w:p w14:paraId="0000000B" w14:textId="40BC09A6" w:rsidR="00F84C85" w:rsidRPr="004A292A" w:rsidRDefault="004A292A" w:rsidP="003F4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For un</w:t>
      </w:r>
      <w:r w:rsidR="00E70378">
        <w:rPr>
          <w:rFonts w:ascii="Arial" w:hAnsi="Arial" w:cs="Arial"/>
          <w:color w:val="010000"/>
          <w:sz w:val="20"/>
        </w:rPr>
        <w:t>-</w:t>
      </w:r>
      <w:bookmarkStart w:id="0" w:name="_GoBack"/>
      <w:bookmarkEnd w:id="0"/>
      <w:r w:rsidRPr="004A292A">
        <w:rPr>
          <w:rFonts w:ascii="Arial" w:hAnsi="Arial" w:cs="Arial"/>
          <w:color w:val="010000"/>
          <w:sz w:val="20"/>
        </w:rPr>
        <w:t>deposited shareholders: Pay in cash at the Company.</w:t>
      </w:r>
    </w:p>
    <w:p w14:paraId="0000000C" w14:textId="77777777" w:rsidR="00F84C85" w:rsidRPr="004A292A" w:rsidRDefault="004A292A" w:rsidP="003F46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Article 2: Assign the General Manager to implement related procedures and work to pay dividends 2023 to shareholders, in accordance with current regulations.</w:t>
      </w:r>
    </w:p>
    <w:p w14:paraId="0000000D" w14:textId="77777777" w:rsidR="00F84C85" w:rsidRPr="004A292A" w:rsidRDefault="004A292A" w:rsidP="003F46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E" w14:textId="77777777" w:rsidR="00F84C85" w:rsidRPr="004A292A" w:rsidRDefault="004A292A" w:rsidP="003F46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A292A">
        <w:rPr>
          <w:rFonts w:ascii="Arial" w:hAnsi="Arial" w:cs="Arial"/>
          <w:color w:val="010000"/>
          <w:sz w:val="20"/>
        </w:rPr>
        <w:t>‎‎Article 4. Members of the Board of Directors, the Board of Management, the Chief Accountant and shareholders of the Company are responsible for implementing this Resolution.</w:t>
      </w:r>
    </w:p>
    <w:sectPr w:rsidR="00F84C85" w:rsidRPr="004A292A" w:rsidSect="003F466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170"/>
    <w:multiLevelType w:val="multilevel"/>
    <w:tmpl w:val="2FAA094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ED27423"/>
    <w:multiLevelType w:val="multilevel"/>
    <w:tmpl w:val="EE4EAAC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85"/>
    <w:rsid w:val="003F4665"/>
    <w:rsid w:val="004A292A"/>
    <w:rsid w:val="00B60D40"/>
    <w:rsid w:val="00BF7949"/>
    <w:rsid w:val="00E70378"/>
    <w:rsid w:val="00F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57D15"/>
  <w15:docId w15:val="{FD7C7DB4-8116-4811-9E29-7DAA326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1622"/>
      <w:sz w:val="9"/>
      <w:szCs w:val="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1622"/>
      <w:sz w:val="13"/>
      <w:szCs w:val="1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1485C"/>
      <w:sz w:val="17"/>
      <w:szCs w:val="17"/>
      <w:u w:val="none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610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B1622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Times New Roman" w:eastAsia="Times New Roman" w:hAnsi="Times New Roman" w:cs="Times New Roman"/>
      <w:color w:val="FB1622"/>
      <w:sz w:val="13"/>
      <w:szCs w:val="13"/>
    </w:rPr>
  </w:style>
  <w:style w:type="paragraph" w:customStyle="1" w:styleId="Bodytext40">
    <w:name w:val="Body text (4)"/>
    <w:basedOn w:val="Normal"/>
    <w:link w:val="Bodytext4"/>
    <w:pPr>
      <w:spacing w:line="185" w:lineRule="auto"/>
      <w:ind w:left="2460" w:firstLine="20"/>
    </w:pPr>
    <w:rPr>
      <w:rFonts w:ascii="Arial" w:eastAsia="Arial" w:hAnsi="Arial" w:cs="Arial"/>
      <w:b/>
      <w:bCs/>
      <w:color w:val="C1485C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FJSq6MqzS9HdnGkFm9FOUFrPUA==">CgMxLjA4AHIhMW5kd1laLV80WVd5MTV5NTNlSmtGVXlCTVVrdTdVdlBf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9</cp:revision>
  <dcterms:created xsi:type="dcterms:W3CDTF">2024-05-10T03:50:00Z</dcterms:created>
  <dcterms:modified xsi:type="dcterms:W3CDTF">2024-05-13T03:30:00Z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f85fd9721606e4336ab377f68254266483f1381335ec7b17ee4b8035d374bd92</vt:lpwstr>
  </property>
</Properties>
</file>