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58E0" w:rsidRPr="004523FB" w:rsidRDefault="00FC5C8F" w:rsidP="00710F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523FB">
        <w:rPr>
          <w:rFonts w:ascii="Arial" w:hAnsi="Arial" w:cs="Arial"/>
          <w:b/>
          <w:color w:val="010000"/>
          <w:sz w:val="20"/>
        </w:rPr>
        <w:t>KTT: Information disclosure on explaining and reporting on the situation of securities put under alert</w:t>
      </w:r>
    </w:p>
    <w:p w14:paraId="00000002" w14:textId="2A053884" w:rsidR="00A658E0" w:rsidRPr="004523FB" w:rsidRDefault="00FC5C8F" w:rsidP="00710F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>On May 7, 2024, KTT Investment Group Joint Stock Company announced Official Dispatch</w:t>
      </w:r>
      <w:r w:rsidR="00DE6D36" w:rsidRPr="004523FB">
        <w:rPr>
          <w:rFonts w:ascii="Arial" w:hAnsi="Arial" w:cs="Arial"/>
          <w:color w:val="010000"/>
          <w:sz w:val="20"/>
        </w:rPr>
        <w:t xml:space="preserve"> No. 18/2024/CV-KTT</w:t>
      </w:r>
      <w:r w:rsidRPr="004523FB">
        <w:rPr>
          <w:rFonts w:ascii="Arial" w:hAnsi="Arial" w:cs="Arial"/>
          <w:color w:val="010000"/>
          <w:sz w:val="20"/>
        </w:rPr>
        <w:t xml:space="preserve"> on explaining and reporting on the situation of securities put under alert as follows:</w:t>
      </w:r>
    </w:p>
    <w:p w14:paraId="00000003" w14:textId="4737E0DA" w:rsidR="00A658E0" w:rsidRPr="004523FB" w:rsidRDefault="00DE6D36" w:rsidP="00710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>Regarding</w:t>
      </w:r>
      <w:r w:rsidR="00FC5C8F" w:rsidRPr="004523FB">
        <w:rPr>
          <w:rFonts w:ascii="Arial" w:hAnsi="Arial" w:cs="Arial"/>
          <w:color w:val="010000"/>
          <w:sz w:val="20"/>
        </w:rPr>
        <w:t xml:space="preserve"> the explanation of reas</w:t>
      </w:r>
      <w:bookmarkStart w:id="0" w:name="_GoBack"/>
      <w:bookmarkEnd w:id="0"/>
      <w:r w:rsidR="00FC5C8F" w:rsidRPr="004523FB">
        <w:rPr>
          <w:rFonts w:ascii="Arial" w:hAnsi="Arial" w:cs="Arial"/>
          <w:color w:val="010000"/>
          <w:sz w:val="20"/>
        </w:rPr>
        <w:t xml:space="preserve">ons for the late submission of the audited Financial Statements 2023. </w:t>
      </w:r>
    </w:p>
    <w:p w14:paraId="00000004" w14:textId="6E242E77" w:rsidR="00A658E0" w:rsidRPr="004523FB" w:rsidRDefault="00FC5C8F" w:rsidP="00710F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 xml:space="preserve">The Company’s delay in disclosing information about the </w:t>
      </w:r>
      <w:r w:rsidR="00DE6D36" w:rsidRPr="004523FB">
        <w:rPr>
          <w:rFonts w:ascii="Arial" w:hAnsi="Arial" w:cs="Arial"/>
          <w:color w:val="010000"/>
          <w:sz w:val="20"/>
        </w:rPr>
        <w:t xml:space="preserve">Audited </w:t>
      </w:r>
      <w:r w:rsidRPr="004523FB">
        <w:rPr>
          <w:rFonts w:ascii="Arial" w:hAnsi="Arial" w:cs="Arial"/>
          <w:color w:val="010000"/>
          <w:sz w:val="20"/>
        </w:rPr>
        <w:t>Financial Statements 2023 after 90 days from the end of the accounting period is due to the accounting software system the Company is using being infected with a virus, leading to the Company losing access to a part of the data. Therefore, the Company needs time to fix the problem, restore the data, and check and compare the accuracy of the above accounting data.</w:t>
      </w:r>
      <w:r w:rsidR="00974A2E" w:rsidRPr="004523FB">
        <w:rPr>
          <w:rFonts w:ascii="Arial" w:hAnsi="Arial" w:cs="Arial"/>
          <w:color w:val="010000"/>
          <w:sz w:val="20"/>
        </w:rPr>
        <w:t xml:space="preserve"> </w:t>
      </w:r>
      <w:r w:rsidRPr="004523FB">
        <w:rPr>
          <w:rFonts w:ascii="Arial" w:hAnsi="Arial" w:cs="Arial"/>
          <w:color w:val="010000"/>
          <w:sz w:val="20"/>
        </w:rPr>
        <w:t xml:space="preserve">The Company </w:t>
      </w:r>
      <w:r w:rsidR="00DE6D36" w:rsidRPr="004523FB">
        <w:rPr>
          <w:rFonts w:ascii="Arial" w:hAnsi="Arial" w:cs="Arial"/>
          <w:color w:val="010000"/>
          <w:sz w:val="20"/>
        </w:rPr>
        <w:t>sent</w:t>
      </w:r>
      <w:r w:rsidRPr="004523FB">
        <w:rPr>
          <w:rFonts w:ascii="Arial" w:hAnsi="Arial" w:cs="Arial"/>
          <w:color w:val="010000"/>
          <w:sz w:val="20"/>
        </w:rPr>
        <w:t xml:space="preserve"> Official Dispatch No. 15/2024/CV-KTT dated March 29, 2024 to the Department and the State Securities Commission to report this content.</w:t>
      </w:r>
    </w:p>
    <w:p w14:paraId="00000005" w14:textId="4943C9ED" w:rsidR="00A658E0" w:rsidRPr="004523FB" w:rsidRDefault="00DE6D36" w:rsidP="00710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>Regarding</w:t>
      </w:r>
      <w:r w:rsidR="00FC5C8F" w:rsidRPr="004523FB">
        <w:rPr>
          <w:rFonts w:ascii="Arial" w:hAnsi="Arial" w:cs="Arial"/>
          <w:color w:val="010000"/>
          <w:sz w:val="20"/>
        </w:rPr>
        <w:t xml:space="preserve"> measure and remedy roadmap for </w:t>
      </w:r>
      <w:r w:rsidRPr="004523FB">
        <w:rPr>
          <w:rFonts w:ascii="Arial" w:hAnsi="Arial" w:cs="Arial"/>
          <w:color w:val="010000"/>
          <w:sz w:val="20"/>
        </w:rPr>
        <w:t xml:space="preserve">the situation of </w:t>
      </w:r>
      <w:r w:rsidR="00FC5C8F" w:rsidRPr="004523FB">
        <w:rPr>
          <w:rFonts w:ascii="Arial" w:hAnsi="Arial" w:cs="Arial"/>
          <w:color w:val="010000"/>
          <w:sz w:val="20"/>
        </w:rPr>
        <w:t>securities put under alert</w:t>
      </w:r>
    </w:p>
    <w:p w14:paraId="00000006" w14:textId="348A07B4" w:rsidR="00A658E0" w:rsidRPr="004523FB" w:rsidRDefault="00FC5C8F" w:rsidP="00710F6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 xml:space="preserve">For the late submission of the </w:t>
      </w:r>
      <w:r w:rsidR="00DE6D36" w:rsidRPr="004523FB">
        <w:rPr>
          <w:rFonts w:ascii="Arial" w:hAnsi="Arial" w:cs="Arial"/>
          <w:color w:val="010000"/>
          <w:sz w:val="20"/>
        </w:rPr>
        <w:t xml:space="preserve">Audit </w:t>
      </w:r>
      <w:r w:rsidRPr="004523FB">
        <w:rPr>
          <w:rFonts w:ascii="Arial" w:hAnsi="Arial" w:cs="Arial"/>
          <w:color w:val="010000"/>
          <w:sz w:val="20"/>
        </w:rPr>
        <w:t>Financial Statements 2023, more than 15 days beyond the prescribed deadline</w:t>
      </w:r>
    </w:p>
    <w:p w14:paraId="00000007" w14:textId="395962BF" w:rsidR="00A658E0" w:rsidRPr="004523FB" w:rsidRDefault="00FC5C8F" w:rsidP="00710F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>The Company has been urgently implementing tasks to fix the problem and check the accuracy of data extracted from the accounting software</w:t>
      </w:r>
      <w:r w:rsidR="00DE6D36" w:rsidRPr="004523FB">
        <w:rPr>
          <w:rFonts w:ascii="Arial" w:hAnsi="Arial" w:cs="Arial"/>
          <w:color w:val="010000"/>
          <w:sz w:val="20"/>
        </w:rPr>
        <w:t xml:space="preserve"> to provide the audit</w:t>
      </w:r>
      <w:r w:rsidRPr="004523FB">
        <w:rPr>
          <w:rFonts w:ascii="Arial" w:hAnsi="Arial" w:cs="Arial"/>
          <w:color w:val="010000"/>
          <w:sz w:val="20"/>
        </w:rPr>
        <w:t xml:space="preserve"> </w:t>
      </w:r>
      <w:r w:rsidR="00DE6D36" w:rsidRPr="004523FB">
        <w:rPr>
          <w:rFonts w:ascii="Arial" w:hAnsi="Arial" w:cs="Arial"/>
          <w:color w:val="010000"/>
          <w:sz w:val="20"/>
        </w:rPr>
        <w:t xml:space="preserve">company that audit </w:t>
      </w:r>
      <w:r w:rsidRPr="004523FB">
        <w:rPr>
          <w:rFonts w:ascii="Arial" w:hAnsi="Arial" w:cs="Arial"/>
          <w:color w:val="010000"/>
          <w:sz w:val="20"/>
        </w:rPr>
        <w:t xml:space="preserve">the Financial Statements. However, due to the large amount of data that needs to be compared, this process takes longer than initial expected. </w:t>
      </w:r>
    </w:p>
    <w:p w14:paraId="00000008" w14:textId="6EF50E21" w:rsidR="00A658E0" w:rsidRPr="004523FB" w:rsidRDefault="00FC5C8F" w:rsidP="00710F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 xml:space="preserve">It is expected that the </w:t>
      </w:r>
      <w:r w:rsidR="00DE6D36" w:rsidRPr="004523FB">
        <w:rPr>
          <w:rFonts w:ascii="Arial" w:hAnsi="Arial" w:cs="Arial"/>
          <w:color w:val="010000"/>
          <w:sz w:val="20"/>
        </w:rPr>
        <w:t xml:space="preserve">Audited </w:t>
      </w:r>
      <w:r w:rsidRPr="004523FB">
        <w:rPr>
          <w:rFonts w:ascii="Arial" w:hAnsi="Arial" w:cs="Arial"/>
          <w:color w:val="010000"/>
          <w:sz w:val="20"/>
        </w:rPr>
        <w:t xml:space="preserve">Financial Statements 2023 of the Company will be </w:t>
      </w:r>
      <w:r w:rsidR="00DE6D36" w:rsidRPr="004523FB">
        <w:rPr>
          <w:rFonts w:ascii="Arial" w:hAnsi="Arial" w:cs="Arial"/>
          <w:color w:val="010000"/>
          <w:sz w:val="20"/>
        </w:rPr>
        <w:t>issued</w:t>
      </w:r>
      <w:r w:rsidRPr="004523FB">
        <w:rPr>
          <w:rFonts w:ascii="Arial" w:hAnsi="Arial" w:cs="Arial"/>
          <w:color w:val="010000"/>
          <w:sz w:val="20"/>
        </w:rPr>
        <w:t xml:space="preserve"> in May 2024.</w:t>
      </w:r>
    </w:p>
    <w:p w14:paraId="00000009" w14:textId="53FB6428" w:rsidR="00A658E0" w:rsidRPr="004523FB" w:rsidRDefault="00FC5C8F" w:rsidP="00710F6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 xml:space="preserve">For the situation of </w:t>
      </w:r>
      <w:r w:rsidR="002F51F0" w:rsidRPr="004523FB">
        <w:rPr>
          <w:rFonts w:ascii="Arial" w:hAnsi="Arial" w:cs="Arial"/>
          <w:color w:val="010000"/>
          <w:sz w:val="20"/>
        </w:rPr>
        <w:t xml:space="preserve">negative </w:t>
      </w:r>
      <w:r w:rsidRPr="004523FB">
        <w:rPr>
          <w:rFonts w:ascii="Arial" w:hAnsi="Arial" w:cs="Arial"/>
          <w:color w:val="010000"/>
          <w:sz w:val="20"/>
        </w:rPr>
        <w:t xml:space="preserve">undistributed profit after tax in the </w:t>
      </w:r>
      <w:r w:rsidR="00DE6D36" w:rsidRPr="004523FB">
        <w:rPr>
          <w:rFonts w:ascii="Arial" w:hAnsi="Arial" w:cs="Arial"/>
          <w:color w:val="010000"/>
          <w:sz w:val="20"/>
        </w:rPr>
        <w:t xml:space="preserve">Audited </w:t>
      </w:r>
      <w:r w:rsidRPr="004523FB">
        <w:rPr>
          <w:rFonts w:ascii="Arial" w:hAnsi="Arial" w:cs="Arial"/>
          <w:color w:val="010000"/>
          <w:sz w:val="20"/>
        </w:rPr>
        <w:t>Financial Statements 2022.</w:t>
      </w:r>
    </w:p>
    <w:p w14:paraId="0000000A" w14:textId="7B1C7F4D" w:rsidR="00A658E0" w:rsidRPr="004523FB" w:rsidRDefault="00FC5C8F" w:rsidP="00710F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 xml:space="preserve">In 2023, to improve the financial situation and overcome the situation of </w:t>
      </w:r>
      <w:r w:rsidR="002F51F0" w:rsidRPr="004523FB">
        <w:rPr>
          <w:rFonts w:ascii="Arial" w:hAnsi="Arial" w:cs="Arial"/>
          <w:color w:val="010000"/>
          <w:sz w:val="20"/>
        </w:rPr>
        <w:t xml:space="preserve">negative </w:t>
      </w:r>
      <w:r w:rsidRPr="004523FB">
        <w:rPr>
          <w:rFonts w:ascii="Arial" w:hAnsi="Arial" w:cs="Arial"/>
          <w:color w:val="010000"/>
          <w:sz w:val="20"/>
        </w:rPr>
        <w:t>undistributed profit after tax, the Company has actively implemented measures as follows:</w:t>
      </w:r>
    </w:p>
    <w:p w14:paraId="0000000B" w14:textId="5739FDD4" w:rsidR="00A658E0" w:rsidRPr="004523FB" w:rsidRDefault="00FC5C8F" w:rsidP="00710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 xml:space="preserve">Restructure business activities, focus on developing areas that bring high revenue and profit margin; eliminate ineffective business segments. At the same time, the Company also actively looks for </w:t>
      </w:r>
      <w:r w:rsidR="002F51F0" w:rsidRPr="004523FB">
        <w:rPr>
          <w:rFonts w:ascii="Arial" w:hAnsi="Arial" w:cs="Arial"/>
          <w:color w:val="010000"/>
          <w:sz w:val="20"/>
        </w:rPr>
        <w:t xml:space="preserve">new </w:t>
      </w:r>
      <w:r w:rsidRPr="004523FB">
        <w:rPr>
          <w:rFonts w:ascii="Arial" w:hAnsi="Arial" w:cs="Arial"/>
          <w:color w:val="010000"/>
          <w:sz w:val="20"/>
        </w:rPr>
        <w:t>investment opportunities to increase annual revenue and profits;</w:t>
      </w:r>
    </w:p>
    <w:p w14:paraId="0000000C" w14:textId="4A577223" w:rsidR="00A658E0" w:rsidRPr="004523FB" w:rsidRDefault="00FC5C8F" w:rsidP="00710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 xml:space="preserve">Minimize </w:t>
      </w:r>
      <w:r w:rsidR="002F51F0" w:rsidRPr="004523FB">
        <w:rPr>
          <w:rFonts w:ascii="Arial" w:hAnsi="Arial" w:cs="Arial"/>
          <w:color w:val="010000"/>
          <w:sz w:val="20"/>
        </w:rPr>
        <w:t>expenses</w:t>
      </w:r>
      <w:r w:rsidRPr="004523FB">
        <w:rPr>
          <w:rFonts w:ascii="Arial" w:hAnsi="Arial" w:cs="Arial"/>
          <w:color w:val="010000"/>
          <w:sz w:val="20"/>
        </w:rPr>
        <w:t xml:space="preserve"> through cutting unnecessary expenses; improve the quality of human resource organization to increase production and business efficiency.</w:t>
      </w:r>
    </w:p>
    <w:p w14:paraId="0000000D" w14:textId="77777777" w:rsidR="00A658E0" w:rsidRPr="004523FB" w:rsidRDefault="00FC5C8F" w:rsidP="00710F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3FB">
        <w:rPr>
          <w:rFonts w:ascii="Arial" w:hAnsi="Arial" w:cs="Arial"/>
          <w:color w:val="010000"/>
          <w:sz w:val="20"/>
        </w:rPr>
        <w:t>The Company will continue to focus on implementing the above measures in 2024.</w:t>
      </w:r>
    </w:p>
    <w:sectPr w:rsidR="00A658E0" w:rsidRPr="004523FB" w:rsidSect="004523F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3E0"/>
    <w:multiLevelType w:val="multilevel"/>
    <w:tmpl w:val="AF3ABB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1415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5758C1"/>
    <w:multiLevelType w:val="multilevel"/>
    <w:tmpl w:val="6B42518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E0"/>
    <w:rsid w:val="002F51F0"/>
    <w:rsid w:val="004523FB"/>
    <w:rsid w:val="00710F66"/>
    <w:rsid w:val="00974A2E"/>
    <w:rsid w:val="00A658E0"/>
    <w:rsid w:val="00DE6D36"/>
    <w:rsid w:val="00F576C4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35335"/>
  <w15:docId w15:val="{B89DEA50-3773-4885-B08C-1CD74C2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5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D3657"/>
      <w:w w:val="7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D3657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50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141415"/>
      <w:sz w:val="26"/>
      <w:szCs w:val="26"/>
    </w:rPr>
  </w:style>
  <w:style w:type="paragraph" w:customStyle="1" w:styleId="Tiu20">
    <w:name w:val="Tiêu đề #2"/>
    <w:basedOn w:val="Normal"/>
    <w:link w:val="Tiu2"/>
    <w:pPr>
      <w:spacing w:line="343" w:lineRule="auto"/>
      <w:ind w:left="470" w:hanging="180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ahoma" w:eastAsia="Tahoma" w:hAnsi="Tahoma" w:cs="Tahoma"/>
      <w:color w:val="ED3657"/>
      <w:w w:val="70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ED3657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O9Wya8/Fuz7eUMsjmtAa1UnlyQ==">CgMxLjA4AHIhMW1iS0w1MjdsUU9QVVVGVzQtejllbWpVY2V0WmtkbktV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2024-05-09T04:22:00Z</dcterms:created>
  <dcterms:modified xsi:type="dcterms:W3CDTF">2024-05-13T06:04:00Z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a118238fb11090d10bee8ac9d72cd644af67d8733c7892992f7c04bd483b61e9</vt:lpwstr>
  </property>
</Properties>
</file>