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1638B" w:rsidRPr="00101814" w:rsidRDefault="00101814" w:rsidP="009921C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101814">
        <w:rPr>
          <w:rFonts w:ascii="Arial" w:hAnsi="Arial"/>
          <w:b/>
          <w:color w:val="010000"/>
          <w:sz w:val="20"/>
        </w:rPr>
        <w:t>PGS: Board Resolution</w:t>
      </w:r>
    </w:p>
    <w:p w14:paraId="00000002" w14:textId="5B298002" w:rsidR="0021638B" w:rsidRPr="00101814" w:rsidRDefault="00101814" w:rsidP="009921C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0" w:name="_heading=h.gjdgxs"/>
      <w:bookmarkEnd w:id="0"/>
      <w:r w:rsidRPr="00101814">
        <w:rPr>
          <w:rFonts w:ascii="Arial" w:hAnsi="Arial"/>
          <w:color w:val="010000"/>
          <w:sz w:val="20"/>
        </w:rPr>
        <w:t xml:space="preserve">On May 9, 204, Southern Gas Trading Joint Stock Company announced Resolution No. 12/NQ-KMN on the Company's remaining dividend payment </w:t>
      </w:r>
      <w:r w:rsidR="00E75D1A" w:rsidRPr="00101814">
        <w:rPr>
          <w:rFonts w:ascii="Arial" w:hAnsi="Arial"/>
          <w:color w:val="010000"/>
          <w:sz w:val="20"/>
        </w:rPr>
        <w:t xml:space="preserve">in </w:t>
      </w:r>
      <w:r w:rsidRPr="00101814">
        <w:rPr>
          <w:rFonts w:ascii="Arial" w:hAnsi="Arial"/>
          <w:color w:val="010000"/>
          <w:sz w:val="20"/>
        </w:rPr>
        <w:t>2023 as follows:</w:t>
      </w:r>
    </w:p>
    <w:p w14:paraId="00000003" w14:textId="17612783" w:rsidR="0021638B" w:rsidRPr="00101814" w:rsidRDefault="00101814" w:rsidP="009921C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01814">
        <w:rPr>
          <w:rFonts w:ascii="Arial" w:hAnsi="Arial"/>
          <w:color w:val="010000"/>
          <w:sz w:val="20"/>
        </w:rPr>
        <w:t xml:space="preserve">‎‎Article 1. Approve the remaining dividend payment </w:t>
      </w:r>
      <w:r w:rsidR="00E75D1A" w:rsidRPr="00101814">
        <w:rPr>
          <w:rFonts w:ascii="Arial" w:hAnsi="Arial"/>
          <w:color w:val="010000"/>
          <w:sz w:val="20"/>
        </w:rPr>
        <w:t xml:space="preserve">in </w:t>
      </w:r>
      <w:r w:rsidRPr="00101814">
        <w:rPr>
          <w:rFonts w:ascii="Arial" w:hAnsi="Arial"/>
          <w:color w:val="010000"/>
          <w:sz w:val="20"/>
        </w:rPr>
        <w:t>2023, specifically as follows:</w:t>
      </w:r>
    </w:p>
    <w:p w14:paraId="00000005" w14:textId="7CD5012B" w:rsidR="0021638B" w:rsidRPr="00101814" w:rsidRDefault="00E75D1A" w:rsidP="00992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1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01814">
        <w:rPr>
          <w:rFonts w:ascii="Arial" w:hAnsi="Arial"/>
          <w:color w:val="010000"/>
          <w:sz w:val="20"/>
        </w:rPr>
        <w:t>Record date for dividend payment: May 31, 2024</w:t>
      </w:r>
    </w:p>
    <w:p w14:paraId="00000006" w14:textId="729E7295" w:rsidR="0021638B" w:rsidRPr="00101814" w:rsidRDefault="00101814" w:rsidP="00992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81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01814">
        <w:rPr>
          <w:rFonts w:ascii="Arial" w:hAnsi="Arial"/>
          <w:color w:val="010000"/>
          <w:sz w:val="20"/>
        </w:rPr>
        <w:t>Dividend payment rate: 5%</w:t>
      </w:r>
      <w:r w:rsidR="00E75D1A" w:rsidRPr="00101814">
        <w:rPr>
          <w:rFonts w:ascii="Arial" w:hAnsi="Arial"/>
          <w:color w:val="010000"/>
          <w:sz w:val="20"/>
        </w:rPr>
        <w:t>/</w:t>
      </w:r>
      <w:r w:rsidRPr="00101814">
        <w:rPr>
          <w:rFonts w:ascii="Arial" w:hAnsi="Arial"/>
          <w:color w:val="010000"/>
          <w:sz w:val="20"/>
        </w:rPr>
        <w:t>share (</w:t>
      </w:r>
      <w:r w:rsidR="00E75D1A" w:rsidRPr="00101814">
        <w:rPr>
          <w:rFonts w:ascii="Arial" w:hAnsi="Arial"/>
          <w:color w:val="010000"/>
          <w:sz w:val="20"/>
        </w:rPr>
        <w:t>receive</w:t>
      </w:r>
      <w:r w:rsidRPr="00101814">
        <w:rPr>
          <w:rFonts w:ascii="Arial" w:hAnsi="Arial"/>
          <w:color w:val="010000"/>
          <w:sz w:val="20"/>
        </w:rPr>
        <w:t xml:space="preserve"> VND 500</w:t>
      </w:r>
      <w:r w:rsidR="00E75D1A" w:rsidRPr="00101814">
        <w:rPr>
          <w:rFonts w:ascii="Arial" w:hAnsi="Arial"/>
          <w:color w:val="010000"/>
          <w:sz w:val="20"/>
        </w:rPr>
        <w:t xml:space="preserve"> for each share</w:t>
      </w:r>
      <w:r w:rsidRPr="00101814">
        <w:rPr>
          <w:rFonts w:ascii="Arial" w:hAnsi="Arial"/>
          <w:color w:val="010000"/>
          <w:sz w:val="20"/>
        </w:rPr>
        <w:t>)</w:t>
      </w:r>
    </w:p>
    <w:p w14:paraId="00000007" w14:textId="4E974083" w:rsidR="0021638B" w:rsidRPr="00101814" w:rsidRDefault="00101814" w:rsidP="009921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01814">
        <w:rPr>
          <w:rFonts w:ascii="Arial" w:hAnsi="Arial"/>
          <w:color w:val="010000"/>
          <w:sz w:val="20"/>
        </w:rPr>
        <w:t>Commencement date for dividend payme</w:t>
      </w:r>
      <w:bookmarkStart w:id="1" w:name="_GoBack"/>
      <w:bookmarkEnd w:id="1"/>
      <w:r w:rsidRPr="00101814">
        <w:rPr>
          <w:rFonts w:ascii="Arial" w:hAnsi="Arial"/>
          <w:color w:val="010000"/>
          <w:sz w:val="20"/>
        </w:rPr>
        <w:t>nt:  From June 10, 2024</w:t>
      </w:r>
    </w:p>
    <w:p w14:paraId="00000008" w14:textId="77777777" w:rsidR="0021638B" w:rsidRPr="00101814" w:rsidRDefault="00101814" w:rsidP="009921C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01814">
        <w:rPr>
          <w:rFonts w:ascii="Arial" w:hAnsi="Arial"/>
          <w:color w:val="010000"/>
          <w:sz w:val="20"/>
        </w:rPr>
        <w:t>‎‎Article 2. The General Manager of the Company shall organize the implementation in accordance with the content of Article 1 of this Resolution, the provisions of the law, and the Company's Charter.</w:t>
      </w:r>
    </w:p>
    <w:p w14:paraId="00000009" w14:textId="383E3F90" w:rsidR="0021638B" w:rsidRPr="00101814" w:rsidRDefault="00101814" w:rsidP="009921C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101814">
        <w:rPr>
          <w:rFonts w:ascii="Arial" w:hAnsi="Arial"/>
          <w:color w:val="010000"/>
          <w:sz w:val="20"/>
        </w:rPr>
        <w:t>‎‎Article 3. The General Manager and Heads of relevant Departments of the Company shall be responsible for the implementation of this Resolution.</w:t>
      </w:r>
      <w:r w:rsidR="00E75D1A" w:rsidRPr="00101814">
        <w:rPr>
          <w:rFonts w:ascii="Arial" w:hAnsi="Arial"/>
          <w:color w:val="010000"/>
          <w:sz w:val="20"/>
        </w:rPr>
        <w:t>/.</w:t>
      </w:r>
    </w:p>
    <w:p w14:paraId="0000000A" w14:textId="77777777" w:rsidR="0021638B" w:rsidRPr="00101814" w:rsidRDefault="0021638B" w:rsidP="009921C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</w:p>
    <w:sectPr w:rsidR="0021638B" w:rsidRPr="00101814">
      <w:pgSz w:w="11907" w:h="16839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843F1E7-AA7E-4B5F-9A7E-B0D7FDA8870A}"/>
    <w:embedBold r:id="rId2" w:fontKey="{C73DEE71-7208-4A76-87DC-C08D2810E8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26764D-1DEC-469A-B033-2141E5FF1518}"/>
    <w:embedItalic r:id="rId4" w:fontKey="{DB96DBE8-C225-4A5D-929A-92C425968BD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4412DE0-B2D8-45AE-B954-92B3A7C40BA3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A287CB9-341A-46E2-AE76-7B9F83ACB9A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C37FC4"/>
    <w:multiLevelType w:val="multilevel"/>
    <w:tmpl w:val="A8F2B95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8B"/>
    <w:rsid w:val="00101814"/>
    <w:rsid w:val="0021638B"/>
    <w:rsid w:val="00652006"/>
    <w:rsid w:val="00990D35"/>
    <w:rsid w:val="009921C8"/>
    <w:rsid w:val="00B94AB5"/>
    <w:rsid w:val="00E7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74F993"/>
  <w15:docId w15:val="{B9B494D1-19D0-459E-8093-0ABC027B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Other0">
    <w:name w:val="Other"/>
    <w:basedOn w:val="Normal"/>
    <w:link w:val="Other"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BodyText">
    <w:name w:val="Body Text"/>
    <w:basedOn w:val="Normal"/>
    <w:link w:val="BodyTextChar"/>
    <w:qFormat/>
    <w:pPr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LkdXyOqCHj5R8U/EhgyVrBkc1Q==">CgMxLjAyCGguZ2pkZ3hzOAByITFfODNzT3lKWnlWVm9yUVZ2QVd3YVRvUFZvaU1YWklWQw==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Hoang Phuong Thao</cp:lastModifiedBy>
  <cp:revision>7</cp:revision>
  <dcterms:created xsi:type="dcterms:W3CDTF">2024-05-10T09:09:00Z</dcterms:created>
  <dcterms:modified xsi:type="dcterms:W3CDTF">2024-05-13T05:00:00Z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a98343e14555d3d21f267be31c292f3933f222e11825bb23509b3c6e048b56bf</vt:lpwstr>
  </property>
</Properties>
</file>