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C6AE0" w:rsidRPr="003F58EA" w:rsidRDefault="003F58EA" w:rsidP="00A41D7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3F58EA">
        <w:rPr>
          <w:rFonts w:ascii="Arial" w:hAnsi="Arial"/>
          <w:b/>
          <w:color w:val="010000"/>
          <w:sz w:val="20"/>
        </w:rPr>
        <w:t>SCG: Board Resolution</w:t>
      </w:r>
    </w:p>
    <w:p w14:paraId="00000002" w14:textId="1F89CE00" w:rsidR="000C6AE0" w:rsidRPr="003F58EA" w:rsidRDefault="003F58EA" w:rsidP="00A41D7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 xml:space="preserve">On May </w:t>
      </w:r>
      <w:r w:rsidR="00C95192" w:rsidRPr="003F58EA">
        <w:rPr>
          <w:rFonts w:ascii="Arial" w:hAnsi="Arial"/>
          <w:color w:val="010000"/>
          <w:sz w:val="20"/>
        </w:rPr>
        <w:t>0</w:t>
      </w:r>
      <w:r w:rsidRPr="003F58EA">
        <w:rPr>
          <w:rFonts w:ascii="Arial" w:hAnsi="Arial"/>
          <w:color w:val="010000"/>
          <w:sz w:val="20"/>
        </w:rPr>
        <w:t>9, 2024, SCG Construction Group Joint Stock Company announced Resolution No. 09/2024/SCG/NQ-HDQT as follows:</w:t>
      </w:r>
    </w:p>
    <w:p w14:paraId="00000003" w14:textId="1C882B12" w:rsidR="000C6AE0" w:rsidRPr="003F58EA" w:rsidRDefault="003F58EA" w:rsidP="00A41D7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>Article 1. Approve the policy of sig</w:t>
      </w:r>
      <w:bookmarkStart w:id="0" w:name="_GoBack"/>
      <w:bookmarkEnd w:id="0"/>
      <w:r w:rsidRPr="003F58EA">
        <w:rPr>
          <w:rFonts w:ascii="Arial" w:hAnsi="Arial"/>
          <w:color w:val="010000"/>
          <w:sz w:val="20"/>
        </w:rPr>
        <w:t>ning a construction contract with JH Vina Co.,LTD (</w:t>
      </w:r>
      <w:r w:rsidR="00C95192" w:rsidRPr="003F58EA">
        <w:rPr>
          <w:rFonts w:ascii="Arial" w:hAnsi="Arial"/>
          <w:color w:val="010000"/>
          <w:sz w:val="20"/>
        </w:rPr>
        <w:t xml:space="preserve">“JH”, </w:t>
      </w:r>
      <w:r w:rsidRPr="003F58EA">
        <w:rPr>
          <w:rFonts w:ascii="Arial" w:hAnsi="Arial"/>
          <w:color w:val="010000"/>
          <w:sz w:val="20"/>
        </w:rPr>
        <w:t xml:space="preserve">tax </w:t>
      </w:r>
      <w:r w:rsidR="00C95192" w:rsidRPr="003F58EA">
        <w:rPr>
          <w:rFonts w:ascii="Arial" w:hAnsi="Arial"/>
          <w:color w:val="010000"/>
          <w:sz w:val="20"/>
        </w:rPr>
        <w:t>code</w:t>
      </w:r>
      <w:r w:rsidRPr="003F58EA">
        <w:rPr>
          <w:rFonts w:ascii="Arial" w:hAnsi="Arial"/>
          <w:color w:val="010000"/>
          <w:sz w:val="20"/>
        </w:rPr>
        <w:t xml:space="preserve">: 0107811427) with </w:t>
      </w:r>
      <w:r w:rsidR="00C95192" w:rsidRPr="003F58EA">
        <w:rPr>
          <w:rFonts w:ascii="Arial" w:hAnsi="Arial"/>
          <w:color w:val="010000"/>
          <w:sz w:val="20"/>
        </w:rPr>
        <w:t xml:space="preserve">the </w:t>
      </w:r>
      <w:r w:rsidRPr="003F58EA">
        <w:rPr>
          <w:rFonts w:ascii="Arial" w:hAnsi="Arial"/>
          <w:color w:val="010000"/>
          <w:sz w:val="20"/>
        </w:rPr>
        <w:t>main contents as follows:</w:t>
      </w:r>
    </w:p>
    <w:p w14:paraId="00000004" w14:textId="24852A19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>Scope of work: JH Vina Co.,LTD assigns the Company to construct the following items: completing section of the 3 towers, Sky 01, Sky 02, and Sky 03, provi</w:t>
      </w:r>
      <w:r w:rsidR="00C95192" w:rsidRPr="003F58EA">
        <w:rPr>
          <w:rFonts w:ascii="Arial" w:hAnsi="Arial"/>
          <w:color w:val="010000"/>
          <w:sz w:val="20"/>
        </w:rPr>
        <w:t>sion of</w:t>
      </w:r>
      <w:r w:rsidRPr="003F58EA">
        <w:rPr>
          <w:rFonts w:ascii="Arial" w:hAnsi="Arial"/>
          <w:color w:val="010000"/>
          <w:sz w:val="20"/>
        </w:rPr>
        <w:t xml:space="preserve"> exterior glass walls and glass railings for the 2 towers, Sky 01 and Sky 02</w:t>
      </w:r>
      <w:r w:rsidR="00C95192" w:rsidRPr="003F58EA">
        <w:rPr>
          <w:rFonts w:ascii="Arial" w:hAnsi="Arial"/>
          <w:color w:val="010000"/>
          <w:sz w:val="20"/>
        </w:rPr>
        <w:t xml:space="preserve"> </w:t>
      </w:r>
      <w:r w:rsidRPr="003F58EA">
        <w:rPr>
          <w:rFonts w:ascii="Arial" w:hAnsi="Arial"/>
          <w:color w:val="010000"/>
          <w:sz w:val="20"/>
        </w:rPr>
        <w:t>- Project: High-rise housing combining commercial services and low-rise housing - at: Land plot CT01</w:t>
      </w:r>
      <w:r w:rsidR="00C95192" w:rsidRPr="003F58EA">
        <w:rPr>
          <w:rFonts w:ascii="Arial" w:hAnsi="Arial"/>
          <w:color w:val="010000"/>
          <w:sz w:val="20"/>
        </w:rPr>
        <w:t>,</w:t>
      </w:r>
      <w:r w:rsidRPr="003F58EA">
        <w:rPr>
          <w:rFonts w:ascii="Arial" w:hAnsi="Arial"/>
          <w:color w:val="010000"/>
          <w:sz w:val="20"/>
        </w:rPr>
        <w:t xml:space="preserve"> Nam Thang Long </w:t>
      </w:r>
      <w:r w:rsidR="00C95192" w:rsidRPr="003F58EA">
        <w:rPr>
          <w:rFonts w:ascii="Arial" w:hAnsi="Arial"/>
          <w:color w:val="010000"/>
          <w:sz w:val="20"/>
        </w:rPr>
        <w:t>Urban Area</w:t>
      </w:r>
      <w:r w:rsidRPr="003F58EA">
        <w:rPr>
          <w:rFonts w:ascii="Arial" w:hAnsi="Arial"/>
          <w:color w:val="010000"/>
          <w:sz w:val="20"/>
        </w:rPr>
        <w:t>, phase 3, Phu Thuong Ward, Tay Ho District, Hanoi.</w:t>
      </w:r>
    </w:p>
    <w:p w14:paraId="00000005" w14:textId="45E60592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>Value of the contract: VND 1,706,835,075,000</w:t>
      </w:r>
      <w:r w:rsidR="00C95192" w:rsidRPr="003F58EA">
        <w:rPr>
          <w:rFonts w:ascii="Arial" w:hAnsi="Arial"/>
          <w:color w:val="010000"/>
          <w:sz w:val="20"/>
        </w:rPr>
        <w:t>, including</w:t>
      </w:r>
      <w:r w:rsidRPr="003F58EA">
        <w:rPr>
          <w:rFonts w:ascii="Arial" w:hAnsi="Arial"/>
          <w:color w:val="010000"/>
          <w:sz w:val="20"/>
        </w:rPr>
        <w:t xml:space="preserve"> 10% </w:t>
      </w:r>
      <w:r w:rsidR="00C95192" w:rsidRPr="003F58EA">
        <w:rPr>
          <w:rFonts w:ascii="Arial" w:hAnsi="Arial"/>
          <w:color w:val="010000"/>
          <w:sz w:val="20"/>
        </w:rPr>
        <w:t>of VAT</w:t>
      </w:r>
      <w:r w:rsidRPr="003F58EA">
        <w:rPr>
          <w:rFonts w:ascii="Arial" w:hAnsi="Arial"/>
          <w:color w:val="010000"/>
          <w:sz w:val="20"/>
        </w:rPr>
        <w:t xml:space="preserve">. The value of the </w:t>
      </w:r>
      <w:r w:rsidR="00C95192" w:rsidRPr="003F58EA">
        <w:rPr>
          <w:rFonts w:ascii="Arial" w:hAnsi="Arial"/>
          <w:color w:val="010000"/>
          <w:sz w:val="20"/>
        </w:rPr>
        <w:t>adjusted increase</w:t>
      </w:r>
      <w:r w:rsidRPr="003F58EA">
        <w:rPr>
          <w:rFonts w:ascii="Arial" w:hAnsi="Arial"/>
          <w:color w:val="010000"/>
          <w:sz w:val="20"/>
        </w:rPr>
        <w:t xml:space="preserve"> (or </w:t>
      </w:r>
      <w:r w:rsidR="00C95192" w:rsidRPr="003F58EA">
        <w:rPr>
          <w:rFonts w:ascii="Arial" w:hAnsi="Arial"/>
          <w:color w:val="010000"/>
          <w:sz w:val="20"/>
        </w:rPr>
        <w:t>decrease</w:t>
      </w:r>
      <w:r w:rsidRPr="003F58EA">
        <w:rPr>
          <w:rFonts w:ascii="Arial" w:hAnsi="Arial"/>
          <w:color w:val="010000"/>
          <w:sz w:val="20"/>
        </w:rPr>
        <w:t xml:space="preserve">) is determined based on the actual volume incurred and the </w:t>
      </w:r>
      <w:r w:rsidR="00C95192" w:rsidRPr="003F58EA">
        <w:rPr>
          <w:rFonts w:ascii="Arial" w:hAnsi="Arial"/>
          <w:color w:val="010000"/>
          <w:sz w:val="20"/>
        </w:rPr>
        <w:t>c</w:t>
      </w:r>
      <w:r w:rsidRPr="003F58EA">
        <w:rPr>
          <w:rFonts w:ascii="Arial" w:hAnsi="Arial"/>
          <w:color w:val="010000"/>
          <w:sz w:val="20"/>
        </w:rPr>
        <w:t xml:space="preserve">ontract unit price. </w:t>
      </w:r>
      <w:r w:rsidR="00472951" w:rsidRPr="003F58EA">
        <w:rPr>
          <w:rFonts w:ascii="Arial" w:hAnsi="Arial"/>
          <w:color w:val="010000"/>
          <w:sz w:val="20"/>
        </w:rPr>
        <w:t>I</w:t>
      </w:r>
      <w:r w:rsidRPr="003F58EA">
        <w:rPr>
          <w:rFonts w:ascii="Arial" w:hAnsi="Arial"/>
          <w:color w:val="010000"/>
          <w:sz w:val="20"/>
        </w:rPr>
        <w:t>n case the work is not included in the contract unit price, the two parties will negotiate on the basis of a reasonable market price.</w:t>
      </w:r>
    </w:p>
    <w:p w14:paraId="00000006" w14:textId="7D57EE5E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 xml:space="preserve">Construction time: Estimated time is about 24 months from the date of construction commencement and </w:t>
      </w:r>
      <w:r w:rsidR="00472951" w:rsidRPr="003F58EA">
        <w:rPr>
          <w:rFonts w:ascii="Arial" w:hAnsi="Arial"/>
          <w:color w:val="010000"/>
          <w:sz w:val="20"/>
        </w:rPr>
        <w:t xml:space="preserve">when </w:t>
      </w:r>
      <w:r w:rsidRPr="003F58EA">
        <w:rPr>
          <w:rFonts w:ascii="Arial" w:hAnsi="Arial"/>
          <w:color w:val="010000"/>
          <w:sz w:val="20"/>
        </w:rPr>
        <w:t>there is an extension to the completion time according to the provisions of the Contract signed by both parties.</w:t>
      </w:r>
    </w:p>
    <w:p w14:paraId="00000007" w14:textId="77777777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>Other terms of the Contract are presented directly at the Meeting.</w:t>
      </w:r>
    </w:p>
    <w:p w14:paraId="00000008" w14:textId="164BDCE4" w:rsidR="000C6AE0" w:rsidRPr="003F58EA" w:rsidRDefault="003F58EA" w:rsidP="00A41D7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>‎‎Article 2. Assign/authorize the General Manager of the Company</w:t>
      </w:r>
      <w:r w:rsidR="00472951" w:rsidRPr="003F58EA">
        <w:rPr>
          <w:rFonts w:ascii="Arial" w:hAnsi="Arial"/>
          <w:color w:val="010000"/>
          <w:sz w:val="20"/>
        </w:rPr>
        <w:t>,</w:t>
      </w:r>
      <w:r w:rsidRPr="003F58EA">
        <w:rPr>
          <w:rFonts w:ascii="Arial" w:hAnsi="Arial"/>
          <w:color w:val="010000"/>
          <w:sz w:val="20"/>
        </w:rPr>
        <w:t xml:space="preserve"> based on the specific </w:t>
      </w:r>
      <w:r w:rsidR="00472951" w:rsidRPr="003F58EA">
        <w:rPr>
          <w:rFonts w:ascii="Arial" w:hAnsi="Arial"/>
          <w:color w:val="010000"/>
          <w:sz w:val="20"/>
        </w:rPr>
        <w:t>status,</w:t>
      </w:r>
      <w:r w:rsidRPr="003F58EA">
        <w:rPr>
          <w:rFonts w:ascii="Arial" w:hAnsi="Arial"/>
          <w:color w:val="010000"/>
          <w:sz w:val="20"/>
        </w:rPr>
        <w:t xml:space="preserve"> to take responsibility for organizing and </w:t>
      </w:r>
      <w:r w:rsidR="00472951" w:rsidRPr="003F58EA">
        <w:rPr>
          <w:rFonts w:ascii="Arial" w:hAnsi="Arial"/>
          <w:color w:val="010000"/>
          <w:sz w:val="20"/>
        </w:rPr>
        <w:t xml:space="preserve">implementing </w:t>
      </w:r>
      <w:r w:rsidRPr="003F58EA">
        <w:rPr>
          <w:rFonts w:ascii="Arial" w:hAnsi="Arial"/>
          <w:color w:val="010000"/>
          <w:sz w:val="20"/>
        </w:rPr>
        <w:t>the following tasks:</w:t>
      </w:r>
    </w:p>
    <w:p w14:paraId="00000009" w14:textId="162E2411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 xml:space="preserve">Negotiate and decide on other contents, </w:t>
      </w:r>
      <w:r w:rsidR="00472951" w:rsidRPr="003F58EA">
        <w:rPr>
          <w:rFonts w:ascii="Arial" w:hAnsi="Arial"/>
          <w:color w:val="010000"/>
          <w:sz w:val="20"/>
        </w:rPr>
        <w:t xml:space="preserve">and </w:t>
      </w:r>
      <w:r w:rsidRPr="003F58EA">
        <w:rPr>
          <w:rFonts w:ascii="Arial" w:hAnsi="Arial"/>
          <w:color w:val="010000"/>
          <w:sz w:val="20"/>
        </w:rPr>
        <w:t>approve and sign other relevant dossiers and documents approved by the Board of Directors;</w:t>
      </w:r>
    </w:p>
    <w:p w14:paraId="0000000A" w14:textId="639436D4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  <w:sectPr w:rsidR="000C6AE0" w:rsidRPr="003F58EA" w:rsidSect="00FA79CA">
          <w:pgSz w:w="11906" w:h="16838"/>
          <w:pgMar w:top="1440" w:right="1440" w:bottom="1440" w:left="1440" w:header="0" w:footer="3" w:gutter="0"/>
          <w:pgNumType w:start="1"/>
          <w:cols w:space="720"/>
        </w:sectPr>
      </w:pPr>
      <w:r w:rsidRPr="003F58EA">
        <w:rPr>
          <w:rFonts w:ascii="Arial" w:hAnsi="Arial"/>
          <w:color w:val="010000"/>
          <w:sz w:val="20"/>
        </w:rPr>
        <w:t xml:space="preserve">Decide on the signing of </w:t>
      </w:r>
      <w:r w:rsidR="00472951" w:rsidRPr="003F58EA">
        <w:rPr>
          <w:rFonts w:ascii="Arial" w:hAnsi="Arial"/>
          <w:color w:val="010000"/>
          <w:sz w:val="20"/>
        </w:rPr>
        <w:t>dossiers</w:t>
      </w:r>
      <w:r w:rsidRPr="003F58EA">
        <w:rPr>
          <w:rFonts w:ascii="Arial" w:hAnsi="Arial"/>
          <w:color w:val="010000"/>
          <w:sz w:val="20"/>
        </w:rPr>
        <w:t xml:space="preserve"> amending and supplementing the above contents (if any);</w:t>
      </w:r>
    </w:p>
    <w:p w14:paraId="0000000B" w14:textId="5C02569B" w:rsidR="000C6AE0" w:rsidRPr="003F58EA" w:rsidRDefault="003F58EA" w:rsidP="00A41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lastRenderedPageBreak/>
        <w:t xml:space="preserve">The General Manager of the Company </w:t>
      </w:r>
      <w:r w:rsidR="00472951" w:rsidRPr="003F58EA">
        <w:rPr>
          <w:rFonts w:ascii="Arial" w:hAnsi="Arial"/>
          <w:color w:val="010000"/>
          <w:sz w:val="20"/>
        </w:rPr>
        <w:t>can</w:t>
      </w:r>
      <w:r w:rsidRPr="003F58EA">
        <w:rPr>
          <w:rFonts w:ascii="Arial" w:hAnsi="Arial"/>
          <w:color w:val="010000"/>
          <w:sz w:val="20"/>
        </w:rPr>
        <w:t xml:space="preserve"> authorize other organizations/individuals to implement the authorized contents.</w:t>
      </w:r>
    </w:p>
    <w:p w14:paraId="0000000C" w14:textId="2FC5EF8A" w:rsidR="000C6AE0" w:rsidRPr="003F58EA" w:rsidRDefault="003F58EA" w:rsidP="00A41D7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F58EA">
        <w:rPr>
          <w:rFonts w:ascii="Arial" w:hAnsi="Arial"/>
          <w:color w:val="010000"/>
          <w:sz w:val="20"/>
        </w:rPr>
        <w:t xml:space="preserve">‎‎Article 3. This Resolution takes effect </w:t>
      </w:r>
      <w:r w:rsidR="00472951" w:rsidRPr="003F58EA">
        <w:rPr>
          <w:rFonts w:ascii="Arial" w:hAnsi="Arial"/>
          <w:color w:val="010000"/>
          <w:sz w:val="20"/>
        </w:rPr>
        <w:t>from</w:t>
      </w:r>
      <w:r w:rsidRPr="003F58EA">
        <w:rPr>
          <w:rFonts w:ascii="Arial" w:hAnsi="Arial"/>
          <w:color w:val="010000"/>
          <w:sz w:val="20"/>
        </w:rPr>
        <w:t xml:space="preserve"> the date of its signing.  Relevant departments and individuals are responsible for implementing this Resolution. </w:t>
      </w:r>
    </w:p>
    <w:p w14:paraId="0000000D" w14:textId="77777777" w:rsidR="000C6AE0" w:rsidRPr="003F58EA" w:rsidRDefault="000C6AE0" w:rsidP="00A41D71">
      <w:pP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sectPr w:rsidR="000C6AE0" w:rsidRPr="003F58EA">
      <w:type w:val="continuous"/>
      <w:pgSz w:w="11906" w:h="16838"/>
      <w:pgMar w:top="1440" w:right="1440" w:bottom="1440" w:left="1440" w:header="0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16FCD74-6BA8-4CB7-9CBC-6BCA4CC52D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B259975-374A-49C0-99E6-C8CCD2195575}"/>
    <w:embedItalic r:id="rId3" w:fontKey="{4D691CDE-A851-4D0B-B757-51D86027B4F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CEDF06-0312-46CD-8B19-669299A9568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52D691F-C1EE-4625-87F3-7A180B319EF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340376"/>
    <w:multiLevelType w:val="multilevel"/>
    <w:tmpl w:val="0D060DC6"/>
    <w:lvl w:ilvl="0">
      <w:start w:val="6217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AE0"/>
    <w:rsid w:val="000B7133"/>
    <w:rsid w:val="000C6AE0"/>
    <w:rsid w:val="003F58EA"/>
    <w:rsid w:val="00472951"/>
    <w:rsid w:val="004B11D0"/>
    <w:rsid w:val="009D5B8F"/>
    <w:rsid w:val="00A41D71"/>
    <w:rsid w:val="00C95192"/>
    <w:rsid w:val="00F116FC"/>
    <w:rsid w:val="00FA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D73E9D"/>
  <w15:docId w15:val="{62E1912B-4E80-4BA3-9EE6-04A869CB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color w:val="B61E3A"/>
      <w:sz w:val="16"/>
      <w:szCs w:val="16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317" w:lineRule="auto"/>
    </w:pPr>
    <w:rPr>
      <w:rFonts w:ascii="Times New Roman" w:eastAsia="Times New Roman" w:hAnsi="Times New Roman" w:cs="Times New Roman"/>
    </w:rPr>
  </w:style>
  <w:style w:type="paragraph" w:customStyle="1" w:styleId="Heading11">
    <w:name w:val="Heading #1"/>
    <w:basedOn w:val="Normal"/>
    <w:link w:val="Heading10"/>
    <w:pPr>
      <w:spacing w:line="319" w:lineRule="auto"/>
      <w:ind w:left="158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Normal"/>
    <w:link w:val="Bodytext2"/>
    <w:pPr>
      <w:spacing w:line="283" w:lineRule="auto"/>
      <w:jc w:val="right"/>
    </w:pPr>
    <w:rPr>
      <w:rFonts w:ascii="Arial" w:eastAsia="Arial" w:hAnsi="Arial" w:cs="Arial"/>
      <w:b/>
      <w:bCs/>
      <w:color w:val="B61E3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4FZU4s4lFGyFes//seb9FkVknQ==">CgMxLjA4AHIhMXpFTnRzQjVSa29TRy1IVHpmNVZEQzFfUnRCMnJzYzJO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 Phuong Thao</cp:lastModifiedBy>
  <cp:revision>6</cp:revision>
  <dcterms:created xsi:type="dcterms:W3CDTF">2024-05-10T09:06:00Z</dcterms:created>
  <dcterms:modified xsi:type="dcterms:W3CDTF">2024-05-13T05:01:00Z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b07fbfceb46fea9a32a1a1544cc59421bdfbc1b1db8dae78d4e076d587177533</vt:lpwstr>
  </property>
</Properties>
</file>