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3D13561" w14:textId="77777777" w:rsidR="00877FFE" w:rsidRPr="006D35FE" w:rsidRDefault="006D35FE" w:rsidP="006D35FE">
      <w:pPr>
        <w:pBdr>
          <w:top w:val="nil"/>
          <w:left w:val="nil"/>
          <w:bottom w:val="nil"/>
          <w:right w:val="nil"/>
          <w:between w:val="nil"/>
        </w:pBdr>
        <w:tabs>
          <w:tab w:val="left" w:pos="353"/>
          <w:tab w:val="left" w:pos="432"/>
        </w:tabs>
        <w:spacing w:after="120" w:line="360" w:lineRule="auto"/>
        <w:rPr>
          <w:rFonts w:ascii="Arial" w:eastAsia="Arial" w:hAnsi="Arial" w:cs="Arial"/>
          <w:b/>
          <w:color w:val="010000"/>
          <w:sz w:val="20"/>
          <w:szCs w:val="20"/>
        </w:rPr>
      </w:pPr>
      <w:bookmarkStart w:id="0" w:name="_heading=h.gjdgxs"/>
      <w:bookmarkEnd w:id="0"/>
      <w:r w:rsidRPr="006D35FE">
        <w:rPr>
          <w:rFonts w:ascii="Arial" w:hAnsi="Arial" w:cs="Arial"/>
          <w:b/>
          <w:color w:val="010000"/>
          <w:sz w:val="20"/>
        </w:rPr>
        <w:t>UNI: Annual General Mandate 2024</w:t>
      </w:r>
    </w:p>
    <w:p w14:paraId="6BF9AA38" w14:textId="77777777" w:rsidR="00877FFE" w:rsidRPr="006D35FE" w:rsidRDefault="006D35FE" w:rsidP="006D35FE">
      <w:pPr>
        <w:pBdr>
          <w:top w:val="nil"/>
          <w:left w:val="nil"/>
          <w:bottom w:val="nil"/>
          <w:right w:val="nil"/>
          <w:between w:val="nil"/>
        </w:pBdr>
        <w:tabs>
          <w:tab w:val="left" w:pos="353"/>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On April 26, 2024, Sao Mai Viet Investment </w:t>
      </w:r>
      <w:proofErr w:type="gramStart"/>
      <w:r w:rsidRPr="006D35FE">
        <w:rPr>
          <w:rFonts w:ascii="Arial" w:hAnsi="Arial" w:cs="Arial"/>
          <w:color w:val="010000"/>
          <w:sz w:val="20"/>
        </w:rPr>
        <w:t>And</w:t>
      </w:r>
      <w:proofErr w:type="gramEnd"/>
      <w:r w:rsidRPr="006D35FE">
        <w:rPr>
          <w:rFonts w:ascii="Arial" w:hAnsi="Arial" w:cs="Arial"/>
          <w:color w:val="010000"/>
          <w:sz w:val="20"/>
        </w:rPr>
        <w:t xml:space="preserve"> Development Joint Stock Company announced General Mandate No. 264A/NQ/DHDCD-UNI as follows:</w:t>
      </w:r>
    </w:p>
    <w:p w14:paraId="64041A55" w14:textId="77777777" w:rsidR="00877FFE" w:rsidRPr="006D35FE" w:rsidRDefault="006D35FE" w:rsidP="006D35FE">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‎‎Article 1. Approve the contents of the Annual General Meeting of Shareholders 2024 as follows:</w:t>
      </w:r>
    </w:p>
    <w:p w14:paraId="0C730F9D" w14:textId="4B9A86FE" w:rsidR="00877FFE" w:rsidRPr="006D35FE" w:rsidRDefault="006D35FE" w:rsidP="006D35FE">
      <w:pPr>
        <w:numPr>
          <w:ilvl w:val="0"/>
          <w:numId w:val="8"/>
        </w:numPr>
        <w:pBdr>
          <w:top w:val="nil"/>
          <w:left w:val="nil"/>
          <w:bottom w:val="nil"/>
          <w:right w:val="nil"/>
          <w:between w:val="nil"/>
        </w:pBdr>
        <w:tabs>
          <w:tab w:val="left" w:pos="432"/>
          <w:tab w:val="left" w:pos="694"/>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Report of the Board of Directors on governance and </w:t>
      </w:r>
      <w:r w:rsidR="00963AE4" w:rsidRPr="006D35FE">
        <w:rPr>
          <w:rFonts w:ascii="Arial" w:hAnsi="Arial" w:cs="Arial"/>
          <w:color w:val="010000"/>
          <w:sz w:val="20"/>
        </w:rPr>
        <w:t>activity results</w:t>
      </w:r>
      <w:r w:rsidRPr="006D35FE">
        <w:rPr>
          <w:rFonts w:ascii="Arial" w:hAnsi="Arial" w:cs="Arial"/>
          <w:color w:val="010000"/>
          <w:sz w:val="20"/>
        </w:rPr>
        <w:t xml:space="preserve"> of the Board of Directors in 2023;</w:t>
      </w:r>
    </w:p>
    <w:p w14:paraId="352AC09E" w14:textId="774FC09B" w:rsidR="00877FFE" w:rsidRPr="006D35FE" w:rsidRDefault="006D35FE" w:rsidP="006D35FE">
      <w:pPr>
        <w:numPr>
          <w:ilvl w:val="0"/>
          <w:numId w:val="8"/>
        </w:numPr>
        <w:pBdr>
          <w:top w:val="nil"/>
          <w:left w:val="nil"/>
          <w:bottom w:val="nil"/>
          <w:right w:val="nil"/>
          <w:between w:val="nil"/>
        </w:pBdr>
        <w:tabs>
          <w:tab w:val="left" w:pos="432"/>
          <w:tab w:val="left" w:pos="694"/>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Report of the Supervisory Board on the Company's business results, </w:t>
      </w:r>
      <w:r w:rsidR="00963AE4" w:rsidRPr="006D35FE">
        <w:rPr>
          <w:rFonts w:ascii="Arial" w:hAnsi="Arial" w:cs="Arial"/>
          <w:color w:val="010000"/>
          <w:sz w:val="20"/>
        </w:rPr>
        <w:t>activity results</w:t>
      </w:r>
      <w:r w:rsidRPr="006D35FE">
        <w:rPr>
          <w:rFonts w:ascii="Arial" w:hAnsi="Arial" w:cs="Arial"/>
          <w:color w:val="010000"/>
          <w:sz w:val="20"/>
        </w:rPr>
        <w:t xml:space="preserve"> of the Board of Directors, and the General Manager in 2023;</w:t>
      </w:r>
    </w:p>
    <w:p w14:paraId="442C4B49" w14:textId="40A22AB2" w:rsidR="00877FFE" w:rsidRPr="00025AEC" w:rsidRDefault="006D35FE" w:rsidP="006D35FE">
      <w:pPr>
        <w:numPr>
          <w:ilvl w:val="0"/>
          <w:numId w:val="8"/>
        </w:numPr>
        <w:pBdr>
          <w:top w:val="nil"/>
          <w:left w:val="nil"/>
          <w:bottom w:val="nil"/>
          <w:right w:val="nil"/>
          <w:between w:val="nil"/>
        </w:pBdr>
        <w:tabs>
          <w:tab w:val="left" w:pos="432"/>
          <w:tab w:val="left" w:pos="694"/>
        </w:tabs>
        <w:spacing w:after="120" w:line="360" w:lineRule="auto"/>
        <w:rPr>
          <w:rFonts w:ascii="Arial" w:eastAsia="Arial" w:hAnsi="Arial" w:cs="Arial"/>
          <w:color w:val="010000"/>
          <w:sz w:val="20"/>
          <w:szCs w:val="20"/>
        </w:rPr>
      </w:pPr>
      <w:r w:rsidRPr="00025AEC">
        <w:rPr>
          <w:rFonts w:ascii="Arial" w:hAnsi="Arial" w:cs="Arial"/>
          <w:color w:val="010000"/>
          <w:sz w:val="20"/>
        </w:rPr>
        <w:t>Approve the Audited Financial Statements, business results and profit distribution plan of 2023; Business results</w:t>
      </w:r>
      <w:r w:rsidR="00963AE4" w:rsidRPr="00025AEC">
        <w:rPr>
          <w:rFonts w:ascii="Arial" w:hAnsi="Arial" w:cs="Arial"/>
          <w:color w:val="010000"/>
          <w:sz w:val="20"/>
        </w:rPr>
        <w:t xml:space="preserve"> in</w:t>
      </w:r>
      <w:r w:rsidRPr="00025AEC">
        <w:rPr>
          <w:rFonts w:ascii="Arial" w:hAnsi="Arial" w:cs="Arial"/>
          <w:color w:val="010000"/>
          <w:sz w:val="20"/>
        </w:rPr>
        <w:t xml:space="preserve"> 2023:</w:t>
      </w:r>
    </w:p>
    <w:p w14:paraId="7250F9D8" w14:textId="77777777"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Unit: VND</w:t>
      </w:r>
    </w:p>
    <w:tbl>
      <w:tblPr>
        <w:tblStyle w:val="a"/>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3"/>
        <w:gridCol w:w="4445"/>
        <w:gridCol w:w="3639"/>
      </w:tblGrid>
      <w:tr w:rsidR="00877FFE" w:rsidRPr="006D35FE" w14:paraId="1AF93B51" w14:textId="77777777" w:rsidTr="006D35FE">
        <w:tc>
          <w:tcPr>
            <w:tcW w:w="517" w:type="pct"/>
            <w:shd w:val="clear" w:color="auto" w:fill="auto"/>
            <w:tcMar>
              <w:top w:w="0" w:type="dxa"/>
              <w:bottom w:w="0" w:type="dxa"/>
            </w:tcMar>
            <w:vAlign w:val="center"/>
          </w:tcPr>
          <w:p w14:paraId="278DDADE"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No.</w:t>
            </w:r>
          </w:p>
        </w:tc>
        <w:tc>
          <w:tcPr>
            <w:tcW w:w="2465" w:type="pct"/>
            <w:shd w:val="clear" w:color="auto" w:fill="auto"/>
            <w:tcMar>
              <w:top w:w="0" w:type="dxa"/>
              <w:bottom w:w="0" w:type="dxa"/>
            </w:tcMar>
            <w:vAlign w:val="center"/>
          </w:tcPr>
          <w:p w14:paraId="081232D2"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Main targets</w:t>
            </w:r>
          </w:p>
        </w:tc>
        <w:tc>
          <w:tcPr>
            <w:tcW w:w="2018" w:type="pct"/>
            <w:shd w:val="clear" w:color="auto" w:fill="auto"/>
            <w:tcMar>
              <w:top w:w="0" w:type="dxa"/>
              <w:bottom w:w="0" w:type="dxa"/>
            </w:tcMar>
            <w:vAlign w:val="center"/>
          </w:tcPr>
          <w:p w14:paraId="3D34504C"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Financial Statements</w:t>
            </w:r>
          </w:p>
        </w:tc>
      </w:tr>
      <w:tr w:rsidR="00877FFE" w:rsidRPr="006D35FE" w14:paraId="5FDA3749" w14:textId="77777777" w:rsidTr="006D35FE">
        <w:tc>
          <w:tcPr>
            <w:tcW w:w="517" w:type="pct"/>
            <w:shd w:val="clear" w:color="auto" w:fill="auto"/>
            <w:tcMar>
              <w:top w:w="0" w:type="dxa"/>
              <w:bottom w:w="0" w:type="dxa"/>
            </w:tcMar>
            <w:vAlign w:val="center"/>
          </w:tcPr>
          <w:p w14:paraId="666565BE"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w:t>
            </w:r>
          </w:p>
        </w:tc>
        <w:tc>
          <w:tcPr>
            <w:tcW w:w="2465" w:type="pct"/>
            <w:shd w:val="clear" w:color="auto" w:fill="auto"/>
            <w:tcMar>
              <w:top w:w="0" w:type="dxa"/>
              <w:bottom w:w="0" w:type="dxa"/>
            </w:tcMar>
            <w:vAlign w:val="center"/>
          </w:tcPr>
          <w:p w14:paraId="5AFD29A0"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Total assets</w:t>
            </w:r>
          </w:p>
        </w:tc>
        <w:tc>
          <w:tcPr>
            <w:tcW w:w="2018" w:type="pct"/>
            <w:shd w:val="clear" w:color="auto" w:fill="auto"/>
            <w:tcMar>
              <w:top w:w="0" w:type="dxa"/>
              <w:bottom w:w="0" w:type="dxa"/>
            </w:tcMar>
            <w:vAlign w:val="center"/>
          </w:tcPr>
          <w:p w14:paraId="3D32C5C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496,961,727,955</w:t>
            </w:r>
          </w:p>
        </w:tc>
      </w:tr>
      <w:tr w:rsidR="00877FFE" w:rsidRPr="006D35FE" w14:paraId="105746AD" w14:textId="77777777" w:rsidTr="006D35FE">
        <w:tc>
          <w:tcPr>
            <w:tcW w:w="517" w:type="pct"/>
            <w:shd w:val="clear" w:color="auto" w:fill="auto"/>
            <w:tcMar>
              <w:top w:w="0" w:type="dxa"/>
              <w:bottom w:w="0" w:type="dxa"/>
            </w:tcMar>
            <w:vAlign w:val="center"/>
          </w:tcPr>
          <w:p w14:paraId="5187DD1C"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w:t>
            </w:r>
          </w:p>
        </w:tc>
        <w:tc>
          <w:tcPr>
            <w:tcW w:w="2465" w:type="pct"/>
            <w:shd w:val="clear" w:color="auto" w:fill="auto"/>
            <w:tcMar>
              <w:top w:w="0" w:type="dxa"/>
              <w:bottom w:w="0" w:type="dxa"/>
            </w:tcMar>
            <w:vAlign w:val="center"/>
          </w:tcPr>
          <w:p w14:paraId="643A6318"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Net revenue</w:t>
            </w:r>
          </w:p>
        </w:tc>
        <w:tc>
          <w:tcPr>
            <w:tcW w:w="2018" w:type="pct"/>
            <w:shd w:val="clear" w:color="auto" w:fill="auto"/>
            <w:tcMar>
              <w:top w:w="0" w:type="dxa"/>
              <w:bottom w:w="0" w:type="dxa"/>
            </w:tcMar>
            <w:vAlign w:val="center"/>
          </w:tcPr>
          <w:p w14:paraId="2EF88D73"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1,710,000,000</w:t>
            </w:r>
          </w:p>
        </w:tc>
      </w:tr>
      <w:tr w:rsidR="00877FFE" w:rsidRPr="006D35FE" w14:paraId="4C66C272" w14:textId="77777777" w:rsidTr="006D35FE">
        <w:tc>
          <w:tcPr>
            <w:tcW w:w="517" w:type="pct"/>
            <w:shd w:val="clear" w:color="auto" w:fill="auto"/>
            <w:tcMar>
              <w:top w:w="0" w:type="dxa"/>
              <w:bottom w:w="0" w:type="dxa"/>
            </w:tcMar>
            <w:vAlign w:val="center"/>
          </w:tcPr>
          <w:p w14:paraId="7F3F22C6"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3</w:t>
            </w:r>
          </w:p>
        </w:tc>
        <w:tc>
          <w:tcPr>
            <w:tcW w:w="2465" w:type="pct"/>
            <w:shd w:val="clear" w:color="auto" w:fill="auto"/>
            <w:tcMar>
              <w:top w:w="0" w:type="dxa"/>
              <w:bottom w:w="0" w:type="dxa"/>
            </w:tcMar>
            <w:vAlign w:val="center"/>
          </w:tcPr>
          <w:p w14:paraId="3426148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Profit before tax</w:t>
            </w:r>
          </w:p>
        </w:tc>
        <w:tc>
          <w:tcPr>
            <w:tcW w:w="2018" w:type="pct"/>
            <w:shd w:val="clear" w:color="auto" w:fill="auto"/>
            <w:tcMar>
              <w:top w:w="0" w:type="dxa"/>
              <w:bottom w:w="0" w:type="dxa"/>
            </w:tcMar>
            <w:vAlign w:val="center"/>
          </w:tcPr>
          <w:p w14:paraId="33EDFF4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868,190,372</w:t>
            </w:r>
          </w:p>
        </w:tc>
      </w:tr>
      <w:tr w:rsidR="00877FFE" w:rsidRPr="006D35FE" w14:paraId="0825A222" w14:textId="77777777" w:rsidTr="006D35FE">
        <w:tc>
          <w:tcPr>
            <w:tcW w:w="517" w:type="pct"/>
            <w:shd w:val="clear" w:color="auto" w:fill="auto"/>
            <w:tcMar>
              <w:top w:w="0" w:type="dxa"/>
              <w:bottom w:w="0" w:type="dxa"/>
            </w:tcMar>
            <w:vAlign w:val="center"/>
          </w:tcPr>
          <w:p w14:paraId="1D3E7B1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w:t>
            </w:r>
          </w:p>
        </w:tc>
        <w:tc>
          <w:tcPr>
            <w:tcW w:w="2465" w:type="pct"/>
            <w:shd w:val="clear" w:color="auto" w:fill="auto"/>
            <w:tcMar>
              <w:top w:w="0" w:type="dxa"/>
              <w:bottom w:w="0" w:type="dxa"/>
            </w:tcMar>
            <w:vAlign w:val="center"/>
          </w:tcPr>
          <w:p w14:paraId="0104D582"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Profit after tax</w:t>
            </w:r>
          </w:p>
        </w:tc>
        <w:tc>
          <w:tcPr>
            <w:tcW w:w="2018" w:type="pct"/>
            <w:shd w:val="clear" w:color="auto" w:fill="auto"/>
            <w:tcMar>
              <w:top w:w="0" w:type="dxa"/>
              <w:bottom w:w="0" w:type="dxa"/>
            </w:tcMar>
            <w:vAlign w:val="center"/>
          </w:tcPr>
          <w:p w14:paraId="317F9FE3"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665,662,029</w:t>
            </w:r>
          </w:p>
        </w:tc>
      </w:tr>
    </w:tbl>
    <w:p w14:paraId="26C9A917" w14:textId="77777777" w:rsidR="00877FFE" w:rsidRPr="006D35FE" w:rsidRDefault="006D35FE" w:rsidP="006D35FE">
      <w:pPr>
        <w:keepNext/>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Plan on profit distribution and appropriation for funds 2023:</w:t>
      </w:r>
    </w:p>
    <w:p w14:paraId="21689210" w14:textId="77777777"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Unit: VND</w:t>
      </w:r>
    </w:p>
    <w:tbl>
      <w:tblPr>
        <w:tblStyle w:val="a0"/>
        <w:tblW w:w="5000"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ook w:val="0600" w:firstRow="0" w:lastRow="0" w:firstColumn="0" w:lastColumn="0" w:noHBand="1" w:noVBand="1"/>
      </w:tblPr>
      <w:tblGrid>
        <w:gridCol w:w="957"/>
        <w:gridCol w:w="4511"/>
        <w:gridCol w:w="1882"/>
        <w:gridCol w:w="1657"/>
      </w:tblGrid>
      <w:tr w:rsidR="00877FFE" w:rsidRPr="006D35FE" w14:paraId="1647EBBA" w14:textId="77777777" w:rsidTr="006D35FE">
        <w:tc>
          <w:tcPr>
            <w:tcW w:w="531" w:type="pct"/>
            <w:shd w:val="clear" w:color="auto" w:fill="auto"/>
            <w:tcMar>
              <w:top w:w="0" w:type="dxa"/>
              <w:left w:w="20" w:type="dxa"/>
              <w:bottom w:w="0" w:type="dxa"/>
              <w:right w:w="20" w:type="dxa"/>
            </w:tcMar>
            <w:vAlign w:val="center"/>
          </w:tcPr>
          <w:p w14:paraId="43B84292"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No.</w:t>
            </w:r>
          </w:p>
        </w:tc>
        <w:tc>
          <w:tcPr>
            <w:tcW w:w="2504" w:type="pct"/>
            <w:shd w:val="clear" w:color="auto" w:fill="auto"/>
            <w:tcMar>
              <w:top w:w="0" w:type="dxa"/>
              <w:left w:w="20" w:type="dxa"/>
              <w:bottom w:w="0" w:type="dxa"/>
              <w:right w:w="20" w:type="dxa"/>
            </w:tcMar>
            <w:vAlign w:val="center"/>
          </w:tcPr>
          <w:p w14:paraId="0EDEB990"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Content</w:t>
            </w:r>
          </w:p>
        </w:tc>
        <w:tc>
          <w:tcPr>
            <w:tcW w:w="1045" w:type="pct"/>
            <w:shd w:val="clear" w:color="auto" w:fill="auto"/>
            <w:tcMar>
              <w:top w:w="0" w:type="dxa"/>
              <w:left w:w="20" w:type="dxa"/>
              <w:bottom w:w="0" w:type="dxa"/>
              <w:right w:w="20" w:type="dxa"/>
            </w:tcMar>
            <w:vAlign w:val="center"/>
          </w:tcPr>
          <w:p w14:paraId="1181954B"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Amount</w:t>
            </w:r>
          </w:p>
        </w:tc>
        <w:tc>
          <w:tcPr>
            <w:tcW w:w="920" w:type="pct"/>
            <w:shd w:val="clear" w:color="auto" w:fill="auto"/>
            <w:tcMar>
              <w:top w:w="0" w:type="dxa"/>
              <w:left w:w="20" w:type="dxa"/>
              <w:bottom w:w="0" w:type="dxa"/>
              <w:right w:w="20" w:type="dxa"/>
            </w:tcMar>
            <w:vAlign w:val="center"/>
          </w:tcPr>
          <w:p w14:paraId="334918C4"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Note</w:t>
            </w:r>
          </w:p>
        </w:tc>
      </w:tr>
      <w:tr w:rsidR="00877FFE" w:rsidRPr="006D35FE" w14:paraId="5F17A1D4" w14:textId="77777777" w:rsidTr="006D35FE">
        <w:tc>
          <w:tcPr>
            <w:tcW w:w="531" w:type="pct"/>
            <w:shd w:val="clear" w:color="auto" w:fill="auto"/>
            <w:tcMar>
              <w:top w:w="0" w:type="dxa"/>
              <w:left w:w="20" w:type="dxa"/>
              <w:bottom w:w="0" w:type="dxa"/>
              <w:right w:w="20" w:type="dxa"/>
            </w:tcMar>
            <w:vAlign w:val="center"/>
          </w:tcPr>
          <w:p w14:paraId="602AEDD9"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I</w:t>
            </w:r>
          </w:p>
        </w:tc>
        <w:tc>
          <w:tcPr>
            <w:tcW w:w="2504" w:type="pct"/>
            <w:shd w:val="clear" w:color="auto" w:fill="auto"/>
            <w:tcMar>
              <w:top w:w="0" w:type="dxa"/>
              <w:left w:w="20" w:type="dxa"/>
              <w:bottom w:w="0" w:type="dxa"/>
              <w:right w:w="20" w:type="dxa"/>
            </w:tcMar>
            <w:vAlign w:val="center"/>
          </w:tcPr>
          <w:p w14:paraId="69F38F45"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Undistributed profit after tax</w:t>
            </w:r>
          </w:p>
        </w:tc>
        <w:tc>
          <w:tcPr>
            <w:tcW w:w="1045" w:type="pct"/>
            <w:shd w:val="clear" w:color="auto" w:fill="auto"/>
            <w:tcMar>
              <w:top w:w="0" w:type="dxa"/>
              <w:left w:w="20" w:type="dxa"/>
              <w:bottom w:w="0" w:type="dxa"/>
              <w:right w:w="20" w:type="dxa"/>
            </w:tcMar>
            <w:vAlign w:val="center"/>
          </w:tcPr>
          <w:p w14:paraId="3FCC4A6B"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665,662,029</w:t>
            </w:r>
          </w:p>
        </w:tc>
        <w:tc>
          <w:tcPr>
            <w:tcW w:w="920" w:type="pct"/>
            <w:shd w:val="clear" w:color="auto" w:fill="auto"/>
            <w:tcMar>
              <w:top w:w="0" w:type="dxa"/>
              <w:left w:w="20" w:type="dxa"/>
              <w:bottom w:w="0" w:type="dxa"/>
              <w:right w:w="20" w:type="dxa"/>
            </w:tcMar>
            <w:vAlign w:val="center"/>
          </w:tcPr>
          <w:p w14:paraId="1B4FCA7B"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 xml:space="preserve"> </w:t>
            </w:r>
          </w:p>
        </w:tc>
      </w:tr>
      <w:tr w:rsidR="00877FFE" w:rsidRPr="006D35FE" w14:paraId="663CE9E9" w14:textId="77777777" w:rsidTr="006D35FE">
        <w:tc>
          <w:tcPr>
            <w:tcW w:w="531" w:type="pct"/>
            <w:shd w:val="clear" w:color="auto" w:fill="auto"/>
            <w:tcMar>
              <w:top w:w="0" w:type="dxa"/>
              <w:left w:w="20" w:type="dxa"/>
              <w:bottom w:w="0" w:type="dxa"/>
              <w:right w:w="20" w:type="dxa"/>
            </w:tcMar>
            <w:vAlign w:val="center"/>
          </w:tcPr>
          <w:p w14:paraId="28A8375B"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1</w:t>
            </w:r>
          </w:p>
        </w:tc>
        <w:tc>
          <w:tcPr>
            <w:tcW w:w="2504" w:type="pct"/>
            <w:shd w:val="clear" w:color="auto" w:fill="auto"/>
            <w:tcMar>
              <w:top w:w="0" w:type="dxa"/>
              <w:left w:w="20" w:type="dxa"/>
              <w:bottom w:w="0" w:type="dxa"/>
              <w:right w:w="20" w:type="dxa"/>
            </w:tcMar>
            <w:vAlign w:val="center"/>
          </w:tcPr>
          <w:p w14:paraId="586062C4" w14:textId="4E1D761C"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 xml:space="preserve">Retained </w:t>
            </w:r>
            <w:r w:rsidR="00963AE4" w:rsidRPr="006D35FE">
              <w:rPr>
                <w:rFonts w:ascii="Arial" w:hAnsi="Arial" w:cs="Arial"/>
                <w:color w:val="010000"/>
                <w:sz w:val="20"/>
              </w:rPr>
              <w:t xml:space="preserve">profit </w:t>
            </w:r>
            <w:r w:rsidRPr="006D35FE">
              <w:rPr>
                <w:rFonts w:ascii="Arial" w:hAnsi="Arial" w:cs="Arial"/>
                <w:color w:val="010000"/>
                <w:sz w:val="20"/>
              </w:rPr>
              <w:t>from previous years</w:t>
            </w:r>
          </w:p>
        </w:tc>
        <w:tc>
          <w:tcPr>
            <w:tcW w:w="1045" w:type="pct"/>
            <w:shd w:val="clear" w:color="auto" w:fill="auto"/>
            <w:tcMar>
              <w:top w:w="0" w:type="dxa"/>
              <w:left w:w="20" w:type="dxa"/>
              <w:bottom w:w="0" w:type="dxa"/>
              <w:right w:w="20" w:type="dxa"/>
            </w:tcMar>
            <w:vAlign w:val="center"/>
          </w:tcPr>
          <w:p w14:paraId="04B9E8B3"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 xml:space="preserve"> </w:t>
            </w:r>
          </w:p>
        </w:tc>
        <w:tc>
          <w:tcPr>
            <w:tcW w:w="920" w:type="pct"/>
            <w:shd w:val="clear" w:color="auto" w:fill="auto"/>
            <w:tcMar>
              <w:top w:w="0" w:type="dxa"/>
              <w:left w:w="20" w:type="dxa"/>
              <w:bottom w:w="0" w:type="dxa"/>
              <w:right w:w="20" w:type="dxa"/>
            </w:tcMar>
            <w:vAlign w:val="center"/>
          </w:tcPr>
          <w:p w14:paraId="6B20D94A"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 xml:space="preserve"> </w:t>
            </w:r>
          </w:p>
        </w:tc>
      </w:tr>
      <w:tr w:rsidR="00877FFE" w:rsidRPr="006D35FE" w14:paraId="27C2C7D3" w14:textId="77777777" w:rsidTr="006D35FE">
        <w:tc>
          <w:tcPr>
            <w:tcW w:w="531" w:type="pct"/>
            <w:shd w:val="clear" w:color="auto" w:fill="auto"/>
            <w:tcMar>
              <w:top w:w="0" w:type="dxa"/>
              <w:left w:w="20" w:type="dxa"/>
              <w:bottom w:w="0" w:type="dxa"/>
              <w:right w:w="20" w:type="dxa"/>
            </w:tcMar>
            <w:vAlign w:val="center"/>
          </w:tcPr>
          <w:p w14:paraId="49E67D90"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2</w:t>
            </w:r>
          </w:p>
        </w:tc>
        <w:tc>
          <w:tcPr>
            <w:tcW w:w="2504" w:type="pct"/>
            <w:shd w:val="clear" w:color="auto" w:fill="auto"/>
            <w:tcMar>
              <w:top w:w="0" w:type="dxa"/>
              <w:left w:w="20" w:type="dxa"/>
              <w:bottom w:w="0" w:type="dxa"/>
              <w:right w:w="20" w:type="dxa"/>
            </w:tcMar>
            <w:vAlign w:val="center"/>
          </w:tcPr>
          <w:p w14:paraId="2A6BE910"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In 2023 (The Audited Financial Statements)</w:t>
            </w:r>
          </w:p>
        </w:tc>
        <w:tc>
          <w:tcPr>
            <w:tcW w:w="1045" w:type="pct"/>
            <w:shd w:val="clear" w:color="auto" w:fill="auto"/>
            <w:tcMar>
              <w:top w:w="0" w:type="dxa"/>
              <w:left w:w="20" w:type="dxa"/>
              <w:bottom w:w="0" w:type="dxa"/>
              <w:right w:w="20" w:type="dxa"/>
            </w:tcMar>
            <w:vAlign w:val="center"/>
          </w:tcPr>
          <w:p w14:paraId="08D8C5EF"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665,662,029</w:t>
            </w:r>
          </w:p>
        </w:tc>
        <w:tc>
          <w:tcPr>
            <w:tcW w:w="920" w:type="pct"/>
            <w:shd w:val="clear" w:color="auto" w:fill="auto"/>
            <w:tcMar>
              <w:top w:w="0" w:type="dxa"/>
              <w:left w:w="20" w:type="dxa"/>
              <w:bottom w:w="0" w:type="dxa"/>
              <w:right w:w="20" w:type="dxa"/>
            </w:tcMar>
            <w:vAlign w:val="center"/>
          </w:tcPr>
          <w:p w14:paraId="7F2E215C"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 xml:space="preserve"> </w:t>
            </w:r>
          </w:p>
        </w:tc>
      </w:tr>
      <w:tr w:rsidR="00877FFE" w:rsidRPr="006D35FE" w14:paraId="40DD30C9" w14:textId="77777777" w:rsidTr="006D35FE">
        <w:tc>
          <w:tcPr>
            <w:tcW w:w="531" w:type="pct"/>
            <w:shd w:val="clear" w:color="auto" w:fill="auto"/>
            <w:tcMar>
              <w:top w:w="0" w:type="dxa"/>
              <w:left w:w="20" w:type="dxa"/>
              <w:bottom w:w="0" w:type="dxa"/>
              <w:right w:w="20" w:type="dxa"/>
            </w:tcMar>
            <w:vAlign w:val="center"/>
          </w:tcPr>
          <w:p w14:paraId="7678B7CD"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II</w:t>
            </w:r>
          </w:p>
        </w:tc>
        <w:tc>
          <w:tcPr>
            <w:tcW w:w="2504" w:type="pct"/>
            <w:shd w:val="clear" w:color="auto" w:fill="auto"/>
            <w:tcMar>
              <w:top w:w="0" w:type="dxa"/>
              <w:left w:w="20" w:type="dxa"/>
              <w:bottom w:w="0" w:type="dxa"/>
              <w:right w:w="20" w:type="dxa"/>
            </w:tcMar>
            <w:vAlign w:val="center"/>
          </w:tcPr>
          <w:p w14:paraId="10301EA0"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Distributed profit after tax</w:t>
            </w:r>
          </w:p>
        </w:tc>
        <w:tc>
          <w:tcPr>
            <w:tcW w:w="1045" w:type="pct"/>
            <w:shd w:val="clear" w:color="auto" w:fill="auto"/>
            <w:tcMar>
              <w:top w:w="0" w:type="dxa"/>
              <w:left w:w="20" w:type="dxa"/>
              <w:bottom w:w="0" w:type="dxa"/>
              <w:right w:w="20" w:type="dxa"/>
            </w:tcMar>
            <w:vAlign w:val="center"/>
          </w:tcPr>
          <w:p w14:paraId="21138A03"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0</w:t>
            </w:r>
          </w:p>
        </w:tc>
        <w:tc>
          <w:tcPr>
            <w:tcW w:w="920" w:type="pct"/>
            <w:shd w:val="clear" w:color="auto" w:fill="auto"/>
            <w:tcMar>
              <w:top w:w="0" w:type="dxa"/>
              <w:left w:w="20" w:type="dxa"/>
              <w:bottom w:w="0" w:type="dxa"/>
              <w:right w:w="20" w:type="dxa"/>
            </w:tcMar>
            <w:vAlign w:val="center"/>
          </w:tcPr>
          <w:p w14:paraId="05A25D2D"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 xml:space="preserve"> </w:t>
            </w:r>
          </w:p>
        </w:tc>
      </w:tr>
      <w:tr w:rsidR="00877FFE" w:rsidRPr="006D35FE" w14:paraId="0BF92519" w14:textId="77777777" w:rsidTr="006D35FE">
        <w:tc>
          <w:tcPr>
            <w:tcW w:w="531" w:type="pct"/>
            <w:shd w:val="clear" w:color="auto" w:fill="auto"/>
            <w:tcMar>
              <w:top w:w="0" w:type="dxa"/>
              <w:left w:w="20" w:type="dxa"/>
              <w:bottom w:w="0" w:type="dxa"/>
              <w:right w:w="20" w:type="dxa"/>
            </w:tcMar>
            <w:vAlign w:val="center"/>
          </w:tcPr>
          <w:p w14:paraId="00A553A8"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1</w:t>
            </w:r>
          </w:p>
        </w:tc>
        <w:tc>
          <w:tcPr>
            <w:tcW w:w="2504" w:type="pct"/>
            <w:shd w:val="clear" w:color="auto" w:fill="auto"/>
            <w:tcMar>
              <w:top w:w="0" w:type="dxa"/>
              <w:left w:w="20" w:type="dxa"/>
              <w:bottom w:w="0" w:type="dxa"/>
              <w:right w:w="20" w:type="dxa"/>
            </w:tcMar>
            <w:vAlign w:val="center"/>
          </w:tcPr>
          <w:p w14:paraId="61871631"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Financial reserve fund</w:t>
            </w:r>
          </w:p>
        </w:tc>
        <w:tc>
          <w:tcPr>
            <w:tcW w:w="1045" w:type="pct"/>
            <w:shd w:val="clear" w:color="auto" w:fill="auto"/>
            <w:tcMar>
              <w:top w:w="0" w:type="dxa"/>
              <w:left w:w="20" w:type="dxa"/>
              <w:bottom w:w="0" w:type="dxa"/>
              <w:right w:w="20" w:type="dxa"/>
            </w:tcMar>
            <w:vAlign w:val="center"/>
          </w:tcPr>
          <w:p w14:paraId="166B3E8E"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0</w:t>
            </w:r>
          </w:p>
        </w:tc>
        <w:tc>
          <w:tcPr>
            <w:tcW w:w="920" w:type="pct"/>
            <w:shd w:val="clear" w:color="auto" w:fill="auto"/>
            <w:tcMar>
              <w:top w:w="0" w:type="dxa"/>
              <w:left w:w="20" w:type="dxa"/>
              <w:bottom w:w="0" w:type="dxa"/>
              <w:right w:w="20" w:type="dxa"/>
            </w:tcMar>
            <w:vAlign w:val="center"/>
          </w:tcPr>
          <w:p w14:paraId="2B4B89FB"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 xml:space="preserve"> </w:t>
            </w:r>
          </w:p>
        </w:tc>
      </w:tr>
      <w:tr w:rsidR="00877FFE" w:rsidRPr="006D35FE" w14:paraId="314B5F15" w14:textId="77777777" w:rsidTr="006D35FE">
        <w:tc>
          <w:tcPr>
            <w:tcW w:w="531" w:type="pct"/>
            <w:shd w:val="clear" w:color="auto" w:fill="auto"/>
            <w:tcMar>
              <w:top w:w="0" w:type="dxa"/>
              <w:left w:w="20" w:type="dxa"/>
              <w:bottom w:w="0" w:type="dxa"/>
              <w:right w:w="20" w:type="dxa"/>
            </w:tcMar>
            <w:vAlign w:val="center"/>
          </w:tcPr>
          <w:p w14:paraId="7010EB6C"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2</w:t>
            </w:r>
          </w:p>
        </w:tc>
        <w:tc>
          <w:tcPr>
            <w:tcW w:w="2504" w:type="pct"/>
            <w:shd w:val="clear" w:color="auto" w:fill="auto"/>
            <w:tcMar>
              <w:top w:w="0" w:type="dxa"/>
              <w:left w:w="20" w:type="dxa"/>
              <w:bottom w:w="0" w:type="dxa"/>
              <w:right w:w="20" w:type="dxa"/>
            </w:tcMar>
            <w:vAlign w:val="center"/>
          </w:tcPr>
          <w:p w14:paraId="5424890A"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Investment and development fund</w:t>
            </w:r>
          </w:p>
        </w:tc>
        <w:tc>
          <w:tcPr>
            <w:tcW w:w="1045" w:type="pct"/>
            <w:shd w:val="clear" w:color="auto" w:fill="auto"/>
            <w:tcMar>
              <w:top w:w="0" w:type="dxa"/>
              <w:left w:w="20" w:type="dxa"/>
              <w:bottom w:w="0" w:type="dxa"/>
              <w:right w:w="20" w:type="dxa"/>
            </w:tcMar>
            <w:vAlign w:val="center"/>
          </w:tcPr>
          <w:p w14:paraId="18AA39C0"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0</w:t>
            </w:r>
          </w:p>
        </w:tc>
        <w:tc>
          <w:tcPr>
            <w:tcW w:w="920" w:type="pct"/>
            <w:shd w:val="clear" w:color="auto" w:fill="auto"/>
            <w:tcMar>
              <w:top w:w="0" w:type="dxa"/>
              <w:left w:w="20" w:type="dxa"/>
              <w:bottom w:w="0" w:type="dxa"/>
              <w:right w:w="20" w:type="dxa"/>
            </w:tcMar>
            <w:vAlign w:val="center"/>
          </w:tcPr>
          <w:p w14:paraId="55762A8E"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 xml:space="preserve"> </w:t>
            </w:r>
          </w:p>
        </w:tc>
      </w:tr>
      <w:tr w:rsidR="00877FFE" w:rsidRPr="006D35FE" w14:paraId="3715E458" w14:textId="77777777" w:rsidTr="006D35FE">
        <w:tc>
          <w:tcPr>
            <w:tcW w:w="531" w:type="pct"/>
            <w:shd w:val="clear" w:color="auto" w:fill="auto"/>
            <w:tcMar>
              <w:top w:w="0" w:type="dxa"/>
              <w:left w:w="20" w:type="dxa"/>
              <w:bottom w:w="0" w:type="dxa"/>
              <w:right w:w="20" w:type="dxa"/>
            </w:tcMar>
            <w:vAlign w:val="center"/>
          </w:tcPr>
          <w:p w14:paraId="338B65C5"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3</w:t>
            </w:r>
          </w:p>
        </w:tc>
        <w:tc>
          <w:tcPr>
            <w:tcW w:w="2504" w:type="pct"/>
            <w:shd w:val="clear" w:color="auto" w:fill="auto"/>
            <w:tcMar>
              <w:top w:w="0" w:type="dxa"/>
              <w:left w:w="20" w:type="dxa"/>
              <w:bottom w:w="0" w:type="dxa"/>
              <w:right w:w="20" w:type="dxa"/>
            </w:tcMar>
            <w:vAlign w:val="center"/>
          </w:tcPr>
          <w:p w14:paraId="05CC18CD"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Bonus and welfare fund</w:t>
            </w:r>
          </w:p>
        </w:tc>
        <w:tc>
          <w:tcPr>
            <w:tcW w:w="1045" w:type="pct"/>
            <w:shd w:val="clear" w:color="auto" w:fill="auto"/>
            <w:tcMar>
              <w:top w:w="0" w:type="dxa"/>
              <w:left w:w="20" w:type="dxa"/>
              <w:bottom w:w="0" w:type="dxa"/>
              <w:right w:w="20" w:type="dxa"/>
            </w:tcMar>
            <w:vAlign w:val="center"/>
          </w:tcPr>
          <w:p w14:paraId="01E028F9"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0</w:t>
            </w:r>
          </w:p>
        </w:tc>
        <w:tc>
          <w:tcPr>
            <w:tcW w:w="920" w:type="pct"/>
            <w:shd w:val="clear" w:color="auto" w:fill="auto"/>
            <w:tcMar>
              <w:top w:w="0" w:type="dxa"/>
              <w:left w:w="20" w:type="dxa"/>
              <w:bottom w:w="0" w:type="dxa"/>
              <w:right w:w="20" w:type="dxa"/>
            </w:tcMar>
            <w:vAlign w:val="center"/>
          </w:tcPr>
          <w:p w14:paraId="0F908A4A"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 xml:space="preserve"> </w:t>
            </w:r>
          </w:p>
        </w:tc>
      </w:tr>
      <w:tr w:rsidR="00877FFE" w:rsidRPr="006D35FE" w14:paraId="28E7A579" w14:textId="77777777" w:rsidTr="006D35FE">
        <w:tc>
          <w:tcPr>
            <w:tcW w:w="531" w:type="pct"/>
            <w:shd w:val="clear" w:color="auto" w:fill="auto"/>
            <w:tcMar>
              <w:top w:w="0" w:type="dxa"/>
              <w:left w:w="20" w:type="dxa"/>
              <w:bottom w:w="0" w:type="dxa"/>
              <w:right w:w="20" w:type="dxa"/>
            </w:tcMar>
            <w:vAlign w:val="center"/>
          </w:tcPr>
          <w:p w14:paraId="5DE5DBEF"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III</w:t>
            </w:r>
          </w:p>
        </w:tc>
        <w:tc>
          <w:tcPr>
            <w:tcW w:w="2504" w:type="pct"/>
            <w:shd w:val="clear" w:color="auto" w:fill="auto"/>
            <w:tcMar>
              <w:top w:w="0" w:type="dxa"/>
              <w:left w:w="20" w:type="dxa"/>
              <w:bottom w:w="0" w:type="dxa"/>
              <w:right w:w="20" w:type="dxa"/>
            </w:tcMar>
            <w:vAlign w:val="center"/>
          </w:tcPr>
          <w:p w14:paraId="5633431A"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Retained undistributed profit after tax</w:t>
            </w:r>
          </w:p>
        </w:tc>
        <w:tc>
          <w:tcPr>
            <w:tcW w:w="1045" w:type="pct"/>
            <w:shd w:val="clear" w:color="auto" w:fill="auto"/>
            <w:tcMar>
              <w:top w:w="0" w:type="dxa"/>
              <w:left w:w="20" w:type="dxa"/>
              <w:bottom w:w="0" w:type="dxa"/>
              <w:right w:w="20" w:type="dxa"/>
            </w:tcMar>
            <w:vAlign w:val="center"/>
          </w:tcPr>
          <w:p w14:paraId="07A23023"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665,662,029</w:t>
            </w:r>
          </w:p>
        </w:tc>
        <w:tc>
          <w:tcPr>
            <w:tcW w:w="920" w:type="pct"/>
            <w:shd w:val="clear" w:color="auto" w:fill="auto"/>
            <w:tcMar>
              <w:top w:w="0" w:type="dxa"/>
              <w:left w:w="20" w:type="dxa"/>
              <w:bottom w:w="0" w:type="dxa"/>
              <w:right w:w="20" w:type="dxa"/>
            </w:tcMar>
            <w:vAlign w:val="center"/>
          </w:tcPr>
          <w:p w14:paraId="741D7392" w14:textId="77777777" w:rsidR="00877FFE" w:rsidRPr="006D35FE" w:rsidRDefault="006D35FE" w:rsidP="00025AEC">
            <w:pPr>
              <w:tabs>
                <w:tab w:val="left" w:pos="432"/>
                <w:tab w:val="left" w:pos="694"/>
              </w:tabs>
              <w:spacing w:line="360" w:lineRule="auto"/>
              <w:rPr>
                <w:rFonts w:ascii="Arial" w:eastAsia="Arial" w:hAnsi="Arial" w:cs="Arial"/>
                <w:color w:val="010000"/>
                <w:sz w:val="20"/>
                <w:szCs w:val="20"/>
              </w:rPr>
            </w:pPr>
            <w:r w:rsidRPr="006D35FE">
              <w:rPr>
                <w:rFonts w:ascii="Arial" w:hAnsi="Arial" w:cs="Arial"/>
                <w:color w:val="010000"/>
                <w:sz w:val="20"/>
              </w:rPr>
              <w:t xml:space="preserve"> </w:t>
            </w:r>
          </w:p>
        </w:tc>
      </w:tr>
    </w:tbl>
    <w:p w14:paraId="4707DD57" w14:textId="63B62A95" w:rsidR="00877FFE" w:rsidRPr="006D35FE" w:rsidRDefault="006D35FE" w:rsidP="006D35FE">
      <w:pPr>
        <w:numPr>
          <w:ilvl w:val="0"/>
          <w:numId w:val="8"/>
        </w:numPr>
        <w:pBdr>
          <w:top w:val="nil"/>
          <w:left w:val="nil"/>
          <w:bottom w:val="nil"/>
          <w:right w:val="nil"/>
          <w:between w:val="nil"/>
        </w:pBdr>
        <w:tabs>
          <w:tab w:val="left" w:pos="432"/>
          <w:tab w:val="left" w:pos="694"/>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Approve the remuneration for the Board of Directors and </w:t>
      </w:r>
      <w:r w:rsidR="00963AE4" w:rsidRPr="006D35FE">
        <w:rPr>
          <w:rFonts w:ascii="Arial" w:hAnsi="Arial" w:cs="Arial"/>
          <w:color w:val="010000"/>
          <w:sz w:val="20"/>
        </w:rPr>
        <w:t xml:space="preserve">the </w:t>
      </w:r>
      <w:r w:rsidRPr="006D35FE">
        <w:rPr>
          <w:rFonts w:ascii="Arial" w:hAnsi="Arial" w:cs="Arial"/>
          <w:color w:val="010000"/>
          <w:sz w:val="20"/>
        </w:rPr>
        <w:t xml:space="preserve">Supervisory Board in 2023 and </w:t>
      </w:r>
      <w:r w:rsidR="00963AE4" w:rsidRPr="006D35FE">
        <w:rPr>
          <w:rFonts w:ascii="Arial" w:hAnsi="Arial" w:cs="Arial"/>
          <w:color w:val="010000"/>
          <w:sz w:val="20"/>
        </w:rPr>
        <w:t xml:space="preserve">the </w:t>
      </w:r>
      <w:r w:rsidRPr="006D35FE">
        <w:rPr>
          <w:rFonts w:ascii="Arial" w:hAnsi="Arial" w:cs="Arial"/>
          <w:color w:val="010000"/>
          <w:sz w:val="20"/>
        </w:rPr>
        <w:t xml:space="preserve">remuneration plan for the Board of Directors and </w:t>
      </w:r>
      <w:r w:rsidR="00963AE4" w:rsidRPr="006D35FE">
        <w:rPr>
          <w:rFonts w:ascii="Arial" w:hAnsi="Arial" w:cs="Arial"/>
          <w:color w:val="010000"/>
          <w:sz w:val="20"/>
        </w:rPr>
        <w:t xml:space="preserve">the </w:t>
      </w:r>
      <w:r w:rsidRPr="006D35FE">
        <w:rPr>
          <w:rFonts w:ascii="Arial" w:hAnsi="Arial" w:cs="Arial"/>
          <w:color w:val="010000"/>
          <w:sz w:val="20"/>
        </w:rPr>
        <w:t>Supervisory Board in 2024;</w:t>
      </w:r>
    </w:p>
    <w:p w14:paraId="13C33118" w14:textId="5CBFF420" w:rsidR="00877FFE" w:rsidRPr="006D35FE" w:rsidRDefault="006D35FE" w:rsidP="006D35FE">
      <w:pPr>
        <w:numPr>
          <w:ilvl w:val="0"/>
          <w:numId w:val="8"/>
        </w:numPr>
        <w:pBdr>
          <w:top w:val="nil"/>
          <w:left w:val="nil"/>
          <w:bottom w:val="nil"/>
          <w:right w:val="nil"/>
          <w:between w:val="nil"/>
        </w:pBdr>
        <w:tabs>
          <w:tab w:val="left" w:pos="432"/>
          <w:tab w:val="left" w:pos="694"/>
        </w:tabs>
        <w:spacing w:after="120" w:line="360" w:lineRule="auto"/>
        <w:rPr>
          <w:rFonts w:ascii="Arial" w:eastAsia="Arial" w:hAnsi="Arial" w:cs="Arial"/>
          <w:color w:val="010000"/>
          <w:sz w:val="20"/>
          <w:szCs w:val="20"/>
        </w:rPr>
      </w:pPr>
      <w:r w:rsidRPr="00025AEC">
        <w:rPr>
          <w:rFonts w:ascii="Arial" w:hAnsi="Arial" w:cs="Arial"/>
          <w:color w:val="010000"/>
          <w:sz w:val="20"/>
          <w:highlight w:val="yellow"/>
        </w:rPr>
        <w:t>Approve business plan targets and th</w:t>
      </w:r>
      <w:r w:rsidR="00025AEC">
        <w:rPr>
          <w:rFonts w:ascii="Arial" w:hAnsi="Arial" w:cs="Arial"/>
          <w:color w:val="010000"/>
          <w:sz w:val="20"/>
          <w:highlight w:val="yellow"/>
        </w:rPr>
        <w:t>e dividend payment rate of 2024</w:t>
      </w:r>
      <w:r w:rsidR="00025AEC">
        <w:rPr>
          <w:rFonts w:ascii="Arial" w:hAnsi="Arial" w:cs="Arial"/>
          <w:color w:val="010000"/>
          <w:sz w:val="20"/>
        </w:rPr>
        <w:t>:</w:t>
      </w:r>
    </w:p>
    <w:p w14:paraId="423F1B11" w14:textId="77777777"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Unit: VND</w:t>
      </w:r>
    </w:p>
    <w:tbl>
      <w:tblPr>
        <w:tblStyle w:val="a1"/>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933"/>
        <w:gridCol w:w="4421"/>
        <w:gridCol w:w="3663"/>
      </w:tblGrid>
      <w:tr w:rsidR="00877FFE" w:rsidRPr="006D35FE" w14:paraId="2DF006D2" w14:textId="77777777" w:rsidTr="006D35FE">
        <w:tc>
          <w:tcPr>
            <w:tcW w:w="517" w:type="pct"/>
            <w:shd w:val="clear" w:color="auto" w:fill="auto"/>
            <w:tcMar>
              <w:top w:w="0" w:type="dxa"/>
              <w:bottom w:w="0" w:type="dxa"/>
            </w:tcMar>
            <w:vAlign w:val="center"/>
          </w:tcPr>
          <w:p w14:paraId="09FE419B"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No.</w:t>
            </w:r>
          </w:p>
        </w:tc>
        <w:tc>
          <w:tcPr>
            <w:tcW w:w="2451" w:type="pct"/>
            <w:shd w:val="clear" w:color="auto" w:fill="auto"/>
            <w:tcMar>
              <w:top w:w="0" w:type="dxa"/>
              <w:bottom w:w="0" w:type="dxa"/>
            </w:tcMar>
            <w:vAlign w:val="center"/>
          </w:tcPr>
          <w:p w14:paraId="7A27966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Main targets</w:t>
            </w:r>
          </w:p>
        </w:tc>
        <w:tc>
          <w:tcPr>
            <w:tcW w:w="2031" w:type="pct"/>
            <w:shd w:val="clear" w:color="auto" w:fill="auto"/>
            <w:tcMar>
              <w:top w:w="0" w:type="dxa"/>
              <w:bottom w:w="0" w:type="dxa"/>
            </w:tcMar>
            <w:vAlign w:val="center"/>
          </w:tcPr>
          <w:p w14:paraId="5BC19EA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Plan 2024</w:t>
            </w:r>
          </w:p>
        </w:tc>
      </w:tr>
      <w:tr w:rsidR="00877FFE" w:rsidRPr="006D35FE" w14:paraId="0D13F50F" w14:textId="77777777" w:rsidTr="006D35FE">
        <w:tc>
          <w:tcPr>
            <w:tcW w:w="517" w:type="pct"/>
            <w:shd w:val="clear" w:color="auto" w:fill="auto"/>
            <w:tcMar>
              <w:top w:w="0" w:type="dxa"/>
              <w:bottom w:w="0" w:type="dxa"/>
            </w:tcMar>
            <w:vAlign w:val="center"/>
          </w:tcPr>
          <w:p w14:paraId="6C4268D3"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w:t>
            </w:r>
          </w:p>
        </w:tc>
        <w:tc>
          <w:tcPr>
            <w:tcW w:w="2451" w:type="pct"/>
            <w:shd w:val="clear" w:color="auto" w:fill="auto"/>
            <w:tcMar>
              <w:top w:w="0" w:type="dxa"/>
              <w:bottom w:w="0" w:type="dxa"/>
            </w:tcMar>
            <w:vAlign w:val="center"/>
          </w:tcPr>
          <w:p w14:paraId="4ABC4BE1"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Revenue</w:t>
            </w:r>
          </w:p>
        </w:tc>
        <w:tc>
          <w:tcPr>
            <w:tcW w:w="2031" w:type="pct"/>
            <w:shd w:val="clear" w:color="auto" w:fill="auto"/>
            <w:tcMar>
              <w:top w:w="0" w:type="dxa"/>
              <w:bottom w:w="0" w:type="dxa"/>
            </w:tcMar>
            <w:vAlign w:val="center"/>
          </w:tcPr>
          <w:p w14:paraId="34B7DFDD"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80,000,000,000</w:t>
            </w:r>
          </w:p>
        </w:tc>
      </w:tr>
      <w:tr w:rsidR="00877FFE" w:rsidRPr="006D35FE" w14:paraId="32CA0F03" w14:textId="77777777" w:rsidTr="006D35FE">
        <w:tc>
          <w:tcPr>
            <w:tcW w:w="517" w:type="pct"/>
            <w:shd w:val="clear" w:color="auto" w:fill="auto"/>
            <w:tcMar>
              <w:top w:w="0" w:type="dxa"/>
              <w:bottom w:w="0" w:type="dxa"/>
            </w:tcMar>
            <w:vAlign w:val="center"/>
          </w:tcPr>
          <w:p w14:paraId="51ACF6C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w:t>
            </w:r>
          </w:p>
        </w:tc>
        <w:tc>
          <w:tcPr>
            <w:tcW w:w="2451" w:type="pct"/>
            <w:shd w:val="clear" w:color="auto" w:fill="auto"/>
            <w:tcMar>
              <w:top w:w="0" w:type="dxa"/>
              <w:bottom w:w="0" w:type="dxa"/>
            </w:tcMar>
            <w:vAlign w:val="center"/>
          </w:tcPr>
          <w:p w14:paraId="7383D7D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Profit before tax</w:t>
            </w:r>
          </w:p>
        </w:tc>
        <w:tc>
          <w:tcPr>
            <w:tcW w:w="2031" w:type="pct"/>
            <w:shd w:val="clear" w:color="auto" w:fill="auto"/>
            <w:tcMar>
              <w:top w:w="0" w:type="dxa"/>
              <w:bottom w:w="0" w:type="dxa"/>
            </w:tcMar>
            <w:vAlign w:val="center"/>
          </w:tcPr>
          <w:p w14:paraId="23FCC2CE"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9,000,000,000</w:t>
            </w:r>
          </w:p>
        </w:tc>
      </w:tr>
      <w:tr w:rsidR="00877FFE" w:rsidRPr="006D35FE" w14:paraId="02DAD54C" w14:textId="77777777" w:rsidTr="006D35FE">
        <w:tc>
          <w:tcPr>
            <w:tcW w:w="517" w:type="pct"/>
            <w:shd w:val="clear" w:color="auto" w:fill="auto"/>
            <w:tcMar>
              <w:top w:w="0" w:type="dxa"/>
              <w:bottom w:w="0" w:type="dxa"/>
            </w:tcMar>
            <w:vAlign w:val="center"/>
          </w:tcPr>
          <w:p w14:paraId="0CAEA61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3</w:t>
            </w:r>
          </w:p>
        </w:tc>
        <w:tc>
          <w:tcPr>
            <w:tcW w:w="2451" w:type="pct"/>
            <w:shd w:val="clear" w:color="auto" w:fill="auto"/>
            <w:tcMar>
              <w:top w:w="0" w:type="dxa"/>
              <w:bottom w:w="0" w:type="dxa"/>
            </w:tcMar>
            <w:vAlign w:val="center"/>
          </w:tcPr>
          <w:p w14:paraId="23262BC1"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Profit after tax</w:t>
            </w:r>
          </w:p>
        </w:tc>
        <w:tc>
          <w:tcPr>
            <w:tcW w:w="2031" w:type="pct"/>
            <w:shd w:val="clear" w:color="auto" w:fill="auto"/>
            <w:tcMar>
              <w:top w:w="0" w:type="dxa"/>
              <w:bottom w:w="0" w:type="dxa"/>
            </w:tcMar>
            <w:vAlign w:val="center"/>
          </w:tcPr>
          <w:p w14:paraId="0A69407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7,200,000,000</w:t>
            </w:r>
          </w:p>
        </w:tc>
      </w:tr>
      <w:tr w:rsidR="00877FFE" w:rsidRPr="006D35FE" w14:paraId="41D2CBC1" w14:textId="77777777" w:rsidTr="006D35FE">
        <w:tc>
          <w:tcPr>
            <w:tcW w:w="517" w:type="pct"/>
            <w:shd w:val="clear" w:color="auto" w:fill="auto"/>
            <w:tcMar>
              <w:top w:w="0" w:type="dxa"/>
              <w:bottom w:w="0" w:type="dxa"/>
            </w:tcMar>
            <w:vAlign w:val="center"/>
          </w:tcPr>
          <w:p w14:paraId="203583B4"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lastRenderedPageBreak/>
              <w:t>4</w:t>
            </w:r>
          </w:p>
        </w:tc>
        <w:tc>
          <w:tcPr>
            <w:tcW w:w="2451" w:type="pct"/>
            <w:shd w:val="clear" w:color="auto" w:fill="auto"/>
            <w:tcMar>
              <w:top w:w="0" w:type="dxa"/>
              <w:bottom w:w="0" w:type="dxa"/>
            </w:tcMar>
            <w:vAlign w:val="center"/>
          </w:tcPr>
          <w:p w14:paraId="400A419F" w14:textId="7F8F8616"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Dividend payment rate </w:t>
            </w:r>
            <w:r w:rsidR="00963AE4" w:rsidRPr="006D35FE">
              <w:rPr>
                <w:rFonts w:ascii="Arial" w:hAnsi="Arial" w:cs="Arial"/>
                <w:color w:val="010000"/>
                <w:sz w:val="20"/>
              </w:rPr>
              <w:t xml:space="preserve">of </w:t>
            </w:r>
            <w:r w:rsidRPr="006D35FE">
              <w:rPr>
                <w:rFonts w:ascii="Arial" w:hAnsi="Arial" w:cs="Arial"/>
                <w:color w:val="010000"/>
                <w:sz w:val="20"/>
              </w:rPr>
              <w:t>2024</w:t>
            </w:r>
          </w:p>
        </w:tc>
        <w:tc>
          <w:tcPr>
            <w:tcW w:w="2031" w:type="pct"/>
            <w:shd w:val="clear" w:color="auto" w:fill="auto"/>
            <w:tcMar>
              <w:top w:w="0" w:type="dxa"/>
              <w:bottom w:w="0" w:type="dxa"/>
            </w:tcMar>
            <w:vAlign w:val="center"/>
          </w:tcPr>
          <w:p w14:paraId="64844833"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5%</w:t>
            </w:r>
          </w:p>
        </w:tc>
      </w:tr>
    </w:tbl>
    <w:p w14:paraId="726EFA1E" w14:textId="77777777" w:rsidR="00877FFE" w:rsidRPr="006D35FE" w:rsidRDefault="006D35FE" w:rsidP="006D35FE">
      <w:pPr>
        <w:numPr>
          <w:ilvl w:val="0"/>
          <w:numId w:val="8"/>
        </w:numPr>
        <w:pBdr>
          <w:top w:val="nil"/>
          <w:left w:val="nil"/>
          <w:bottom w:val="nil"/>
          <w:right w:val="nil"/>
          <w:between w:val="nil"/>
        </w:pBdr>
        <w:tabs>
          <w:tab w:val="left" w:pos="432"/>
          <w:tab w:val="left" w:pos="694"/>
        </w:tabs>
        <w:spacing w:after="120" w:line="360" w:lineRule="auto"/>
        <w:rPr>
          <w:rFonts w:ascii="Arial" w:eastAsia="Arial" w:hAnsi="Arial" w:cs="Arial"/>
          <w:color w:val="010000"/>
          <w:sz w:val="20"/>
          <w:szCs w:val="20"/>
        </w:rPr>
      </w:pPr>
      <w:r w:rsidRPr="006D35FE">
        <w:rPr>
          <w:rFonts w:ascii="Arial" w:hAnsi="Arial" w:cs="Arial"/>
          <w:color w:val="010000"/>
          <w:sz w:val="20"/>
        </w:rPr>
        <w:t>Approve the selection of an audit company for the Financial Statements 2024;</w:t>
      </w:r>
    </w:p>
    <w:p w14:paraId="267E409E" w14:textId="1B37AB32" w:rsidR="00877FFE" w:rsidRPr="00025AEC" w:rsidRDefault="006D35FE" w:rsidP="006D35FE">
      <w:pPr>
        <w:numPr>
          <w:ilvl w:val="0"/>
          <w:numId w:val="8"/>
        </w:numPr>
        <w:pBdr>
          <w:top w:val="nil"/>
          <w:left w:val="nil"/>
          <w:bottom w:val="nil"/>
          <w:right w:val="nil"/>
          <w:between w:val="nil"/>
        </w:pBdr>
        <w:tabs>
          <w:tab w:val="left" w:pos="432"/>
          <w:tab w:val="left" w:pos="694"/>
        </w:tabs>
        <w:spacing w:after="120" w:line="360" w:lineRule="auto"/>
        <w:rPr>
          <w:rFonts w:ascii="Arial" w:eastAsia="Arial" w:hAnsi="Arial" w:cs="Arial"/>
          <w:color w:val="010000"/>
          <w:sz w:val="20"/>
          <w:szCs w:val="20"/>
        </w:rPr>
      </w:pPr>
      <w:r w:rsidRPr="00025AEC">
        <w:rPr>
          <w:rFonts w:ascii="Arial" w:hAnsi="Arial" w:cs="Arial"/>
          <w:color w:val="010000"/>
          <w:sz w:val="20"/>
        </w:rPr>
        <w:t>Approve the share is</w:t>
      </w:r>
      <w:r w:rsidR="00025AEC" w:rsidRPr="00025AEC">
        <w:rPr>
          <w:rFonts w:ascii="Arial" w:hAnsi="Arial" w:cs="Arial"/>
          <w:color w:val="010000"/>
          <w:sz w:val="20"/>
        </w:rPr>
        <w:t>suance plan to increase capital:</w:t>
      </w:r>
    </w:p>
    <w:p w14:paraId="5481C0A5" w14:textId="1D055F39" w:rsidR="00877FFE" w:rsidRPr="006D35FE" w:rsidRDefault="006D35FE" w:rsidP="006D35FE">
      <w:pPr>
        <w:keepNext/>
        <w:pBdr>
          <w:top w:val="nil"/>
          <w:left w:val="nil"/>
          <w:bottom w:val="nil"/>
          <w:right w:val="nil"/>
          <w:between w:val="nil"/>
        </w:pBdr>
        <w:tabs>
          <w:tab w:val="left" w:pos="397"/>
          <w:tab w:val="left" w:pos="432"/>
        </w:tabs>
        <w:spacing w:after="120" w:line="360" w:lineRule="auto"/>
        <w:rPr>
          <w:rFonts w:ascii="Arial" w:eastAsia="Arial" w:hAnsi="Arial" w:cs="Arial"/>
          <w:color w:val="010000"/>
          <w:sz w:val="20"/>
          <w:szCs w:val="20"/>
        </w:rPr>
      </w:pPr>
      <w:bookmarkStart w:id="1" w:name="_GoBack"/>
      <w:bookmarkEnd w:id="1"/>
      <w:r w:rsidRPr="006D35FE">
        <w:rPr>
          <w:rFonts w:ascii="Arial" w:hAnsi="Arial" w:cs="Arial"/>
          <w:color w:val="010000"/>
          <w:sz w:val="20"/>
        </w:rPr>
        <w:t>Plan on private placement</w:t>
      </w:r>
    </w:p>
    <w:p w14:paraId="10C84C37" w14:textId="2E0078F3" w:rsidR="00877FFE" w:rsidRPr="006D35FE" w:rsidRDefault="006D35FE" w:rsidP="006D35FE">
      <w:pPr>
        <w:numPr>
          <w:ilvl w:val="0"/>
          <w:numId w:val="1"/>
        </w:numPr>
        <w:pBdr>
          <w:top w:val="nil"/>
          <w:left w:val="nil"/>
          <w:bottom w:val="nil"/>
          <w:right w:val="nil"/>
          <w:between w:val="nil"/>
        </w:pBdr>
        <w:tabs>
          <w:tab w:val="left" w:pos="333"/>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Share name: </w:t>
      </w:r>
      <w:r w:rsidR="00963AE4" w:rsidRPr="006D35FE">
        <w:rPr>
          <w:rFonts w:ascii="Arial" w:hAnsi="Arial" w:cs="Arial"/>
          <w:color w:val="010000"/>
          <w:sz w:val="20"/>
        </w:rPr>
        <w:t xml:space="preserve">shares of </w:t>
      </w:r>
      <w:r w:rsidRPr="006D35FE">
        <w:rPr>
          <w:rFonts w:ascii="Arial" w:hAnsi="Arial" w:cs="Arial"/>
          <w:color w:val="010000"/>
          <w:sz w:val="20"/>
        </w:rPr>
        <w:t xml:space="preserve">Sao Mai Viet Investment </w:t>
      </w:r>
      <w:proofErr w:type="gramStart"/>
      <w:r w:rsidRPr="006D35FE">
        <w:rPr>
          <w:rFonts w:ascii="Arial" w:hAnsi="Arial" w:cs="Arial"/>
          <w:color w:val="010000"/>
          <w:sz w:val="20"/>
        </w:rPr>
        <w:t>And</w:t>
      </w:r>
      <w:proofErr w:type="gramEnd"/>
      <w:r w:rsidRPr="006D35FE">
        <w:rPr>
          <w:rFonts w:ascii="Arial" w:hAnsi="Arial" w:cs="Arial"/>
          <w:color w:val="010000"/>
          <w:sz w:val="20"/>
        </w:rPr>
        <w:t xml:space="preserve"> Development Joint Stock Company </w:t>
      </w:r>
    </w:p>
    <w:p w14:paraId="6F209E63" w14:textId="77777777" w:rsidR="00877FFE" w:rsidRPr="006D35FE" w:rsidRDefault="006D35FE" w:rsidP="006D35FE">
      <w:pPr>
        <w:numPr>
          <w:ilvl w:val="0"/>
          <w:numId w:val="1"/>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Share type: common share</w:t>
      </w:r>
    </w:p>
    <w:p w14:paraId="516935F3" w14:textId="77777777" w:rsidR="00877FFE" w:rsidRPr="006D35FE" w:rsidRDefault="006D35FE" w:rsidP="006D35FE">
      <w:pPr>
        <w:numPr>
          <w:ilvl w:val="0"/>
          <w:numId w:val="1"/>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Par value: VND 10,000/share </w:t>
      </w:r>
    </w:p>
    <w:p w14:paraId="4C477A07" w14:textId="77777777" w:rsidR="00877FFE" w:rsidRPr="006D35FE" w:rsidRDefault="006D35FE" w:rsidP="006D35FE">
      <w:pPr>
        <w:numPr>
          <w:ilvl w:val="0"/>
          <w:numId w:val="1"/>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Offering price: VND 10,000/share </w:t>
      </w:r>
    </w:p>
    <w:p w14:paraId="6D2134B5" w14:textId="77777777" w:rsidR="00877FFE" w:rsidRPr="006D35FE" w:rsidRDefault="006D35FE" w:rsidP="006D35FE">
      <w:pPr>
        <w:numPr>
          <w:ilvl w:val="0"/>
          <w:numId w:val="1"/>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Number of shares expected to be offered: 27,000,000 shares</w:t>
      </w:r>
    </w:p>
    <w:p w14:paraId="2DEFFF9D" w14:textId="77777777" w:rsidR="00877FFE" w:rsidRPr="006D35FE" w:rsidRDefault="006D35FE" w:rsidP="006D35FE">
      <w:pPr>
        <w:numPr>
          <w:ilvl w:val="0"/>
          <w:numId w:val="1"/>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Issuance method: Private placement.</w:t>
      </w:r>
    </w:p>
    <w:p w14:paraId="6B2DE740" w14:textId="77F25D70" w:rsidR="00877FFE" w:rsidRPr="006D35FE" w:rsidRDefault="006D35FE" w:rsidP="006D35FE">
      <w:pPr>
        <w:numPr>
          <w:ilvl w:val="0"/>
          <w:numId w:val="1"/>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Transfer restriction time: Shares offered for private placement are restricted from transfer for 01 </w:t>
      </w:r>
      <w:proofErr w:type="gramStart"/>
      <w:r w:rsidRPr="006D35FE">
        <w:rPr>
          <w:rFonts w:ascii="Arial" w:hAnsi="Arial" w:cs="Arial"/>
          <w:color w:val="010000"/>
          <w:sz w:val="20"/>
        </w:rPr>
        <w:t>year</w:t>
      </w:r>
      <w:proofErr w:type="gramEnd"/>
      <w:r w:rsidRPr="006D35FE">
        <w:rPr>
          <w:rFonts w:ascii="Arial" w:hAnsi="Arial" w:cs="Arial"/>
          <w:color w:val="010000"/>
          <w:sz w:val="20"/>
        </w:rPr>
        <w:t xml:space="preserve"> for professional securities investors from the date of completion of the offering, except in cases of transfer between professional securities investors or in accordance with the Court’s judgments or decisions that have come into legal effect, Arbitration</w:t>
      </w:r>
      <w:r w:rsidR="00963AE4" w:rsidRPr="006D35FE">
        <w:rPr>
          <w:rFonts w:ascii="Arial" w:hAnsi="Arial" w:cs="Arial"/>
          <w:color w:val="010000"/>
          <w:sz w:val="20"/>
        </w:rPr>
        <w:t>’s</w:t>
      </w:r>
      <w:r w:rsidRPr="006D35FE">
        <w:rPr>
          <w:rFonts w:ascii="Arial" w:hAnsi="Arial" w:cs="Arial"/>
          <w:color w:val="010000"/>
          <w:sz w:val="20"/>
        </w:rPr>
        <w:t xml:space="preserve"> decisions or inheritance according to the provisions of law.</w:t>
      </w:r>
    </w:p>
    <w:p w14:paraId="5B0D6B73" w14:textId="77777777" w:rsidR="00877FFE" w:rsidRPr="006D35FE" w:rsidRDefault="006D35FE" w:rsidP="006D35FE">
      <w:pPr>
        <w:numPr>
          <w:ilvl w:val="0"/>
          <w:numId w:val="1"/>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Total par value of the shares expected to be offered: VND 270,000,000,000.</w:t>
      </w:r>
    </w:p>
    <w:p w14:paraId="2CDFF584" w14:textId="77777777" w:rsidR="00877FFE" w:rsidRPr="006D35FE" w:rsidRDefault="006D35FE" w:rsidP="006D35FE">
      <w:pPr>
        <w:numPr>
          <w:ilvl w:val="0"/>
          <w:numId w:val="1"/>
        </w:numPr>
        <w:pBdr>
          <w:top w:val="nil"/>
          <w:left w:val="nil"/>
          <w:bottom w:val="nil"/>
          <w:right w:val="nil"/>
          <w:between w:val="nil"/>
        </w:pBdr>
        <w:tabs>
          <w:tab w:val="left" w:pos="349"/>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Total expected mobilized amount: VND 270,000,000,000.</w:t>
      </w:r>
    </w:p>
    <w:p w14:paraId="26DAA185" w14:textId="77777777" w:rsidR="00877FFE" w:rsidRPr="006D35FE" w:rsidRDefault="006D35FE" w:rsidP="006D35FE">
      <w:pPr>
        <w:numPr>
          <w:ilvl w:val="0"/>
          <w:numId w:val="1"/>
        </w:numPr>
        <w:pBdr>
          <w:top w:val="nil"/>
          <w:left w:val="nil"/>
          <w:bottom w:val="nil"/>
          <w:right w:val="nil"/>
          <w:between w:val="nil"/>
        </w:pBdr>
        <w:tabs>
          <w:tab w:val="left" w:pos="426"/>
        </w:tabs>
        <w:spacing w:after="120" w:line="360" w:lineRule="auto"/>
        <w:rPr>
          <w:rFonts w:ascii="Arial" w:eastAsia="Arial" w:hAnsi="Arial" w:cs="Arial"/>
          <w:color w:val="010000"/>
          <w:sz w:val="20"/>
          <w:szCs w:val="20"/>
        </w:rPr>
      </w:pPr>
      <w:r w:rsidRPr="006D35FE">
        <w:rPr>
          <w:rFonts w:ascii="Arial" w:hAnsi="Arial" w:cs="Arial"/>
          <w:color w:val="010000"/>
          <w:sz w:val="20"/>
        </w:rPr>
        <w:t>Expected time of the offering: After being approved by the State Securities Commission.</w:t>
      </w:r>
    </w:p>
    <w:p w14:paraId="2C73399E" w14:textId="77777777" w:rsidR="00877FFE" w:rsidRPr="006D35FE" w:rsidRDefault="006D35FE" w:rsidP="006D35FE">
      <w:pPr>
        <w:numPr>
          <w:ilvl w:val="0"/>
          <w:numId w:val="1"/>
        </w:numPr>
        <w:pBdr>
          <w:top w:val="nil"/>
          <w:left w:val="nil"/>
          <w:bottom w:val="nil"/>
          <w:right w:val="nil"/>
          <w:between w:val="nil"/>
        </w:pBdr>
        <w:tabs>
          <w:tab w:val="left" w:pos="430"/>
        </w:tabs>
        <w:spacing w:after="120" w:line="360" w:lineRule="auto"/>
        <w:rPr>
          <w:rFonts w:ascii="Arial" w:eastAsia="Arial" w:hAnsi="Arial" w:cs="Arial"/>
          <w:color w:val="010000"/>
          <w:sz w:val="20"/>
          <w:szCs w:val="20"/>
        </w:rPr>
      </w:pPr>
      <w:r w:rsidRPr="006D35FE">
        <w:rPr>
          <w:rFonts w:ascii="Arial" w:hAnsi="Arial" w:cs="Arial"/>
          <w:color w:val="010000"/>
          <w:sz w:val="20"/>
        </w:rPr>
        <w:t>Distribution time: After being approved by the State Securities Commission.</w:t>
      </w:r>
    </w:p>
    <w:p w14:paraId="5B76351E" w14:textId="3262D6B8" w:rsidR="00877FFE" w:rsidRPr="006D35FE" w:rsidRDefault="006D35FE" w:rsidP="006D35FE">
      <w:pPr>
        <w:numPr>
          <w:ilvl w:val="0"/>
          <w:numId w:val="1"/>
        </w:numPr>
        <w:pBdr>
          <w:top w:val="nil"/>
          <w:left w:val="nil"/>
          <w:bottom w:val="nil"/>
          <w:right w:val="nil"/>
          <w:between w:val="nil"/>
        </w:pBdr>
        <w:tabs>
          <w:tab w:val="left" w:pos="430"/>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Plan to ensure the share offering meets the foreign ownership rate: In this offering, the Company commits only </w:t>
      </w:r>
      <w:r w:rsidR="00963AE4" w:rsidRPr="006D35FE">
        <w:rPr>
          <w:rFonts w:ascii="Arial" w:hAnsi="Arial" w:cs="Arial"/>
          <w:color w:val="010000"/>
          <w:sz w:val="20"/>
        </w:rPr>
        <w:t>to distributing</w:t>
      </w:r>
      <w:r w:rsidRPr="006D35FE">
        <w:rPr>
          <w:rFonts w:ascii="Arial" w:hAnsi="Arial" w:cs="Arial"/>
          <w:color w:val="010000"/>
          <w:sz w:val="20"/>
        </w:rPr>
        <w:t xml:space="preserve"> shares to domestic investors to ensure that the share offering meets the foreign ownership rate, even in the case of further distribution of the remaining shares of investors who registered to buy but did not pay </w:t>
      </w:r>
      <w:r w:rsidR="00963AE4" w:rsidRPr="006D35FE">
        <w:rPr>
          <w:rFonts w:ascii="Arial" w:hAnsi="Arial" w:cs="Arial"/>
          <w:color w:val="010000"/>
          <w:sz w:val="20"/>
        </w:rPr>
        <w:t>to buy</w:t>
      </w:r>
      <w:r w:rsidRPr="006D35FE">
        <w:rPr>
          <w:rFonts w:ascii="Arial" w:hAnsi="Arial" w:cs="Arial"/>
          <w:color w:val="010000"/>
          <w:sz w:val="20"/>
        </w:rPr>
        <w:t>.</w:t>
      </w:r>
    </w:p>
    <w:p w14:paraId="60E0AE1E" w14:textId="77777777" w:rsidR="00877FFE" w:rsidRPr="006D35FE" w:rsidRDefault="006D35FE" w:rsidP="006D35FE">
      <w:pPr>
        <w:numPr>
          <w:ilvl w:val="0"/>
          <w:numId w:val="1"/>
        </w:numPr>
        <w:pBdr>
          <w:top w:val="nil"/>
          <w:left w:val="nil"/>
          <w:bottom w:val="nil"/>
          <w:right w:val="nil"/>
          <w:between w:val="nil"/>
        </w:pBdr>
        <w:tabs>
          <w:tab w:val="left" w:pos="430"/>
        </w:tabs>
        <w:spacing w:after="120" w:line="360" w:lineRule="auto"/>
        <w:rPr>
          <w:rFonts w:ascii="Arial" w:eastAsia="Arial" w:hAnsi="Arial" w:cs="Arial"/>
          <w:color w:val="010000"/>
          <w:sz w:val="20"/>
          <w:szCs w:val="20"/>
        </w:rPr>
      </w:pPr>
      <w:r w:rsidRPr="006D35FE">
        <w:rPr>
          <w:rFonts w:ascii="Arial" w:hAnsi="Arial" w:cs="Arial"/>
          <w:color w:val="010000"/>
          <w:sz w:val="20"/>
        </w:rPr>
        <w:t>Offering purposes:</w:t>
      </w:r>
    </w:p>
    <w:p w14:paraId="26849628" w14:textId="77777777" w:rsidR="00877FFE" w:rsidRPr="006D35FE" w:rsidRDefault="006D35FE" w:rsidP="006D35FE">
      <w:pPr>
        <w:numPr>
          <w:ilvl w:val="0"/>
          <w:numId w:val="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6D35FE">
        <w:rPr>
          <w:rFonts w:ascii="Arial" w:hAnsi="Arial" w:cs="Arial"/>
          <w:color w:val="010000"/>
          <w:sz w:val="20"/>
        </w:rPr>
        <w:t>In order to improve capital and salary capacity commensurate with the total value of current assets that the Company owns;</w:t>
      </w:r>
    </w:p>
    <w:p w14:paraId="47814D87" w14:textId="69A41C89" w:rsidR="00877FFE" w:rsidRPr="006D35FE" w:rsidRDefault="0039637D" w:rsidP="006D35FE">
      <w:pPr>
        <w:numPr>
          <w:ilvl w:val="0"/>
          <w:numId w:val="6"/>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6D35FE">
        <w:rPr>
          <w:rFonts w:ascii="Arial" w:hAnsi="Arial" w:cs="Arial"/>
          <w:color w:val="010000"/>
          <w:sz w:val="20"/>
        </w:rPr>
        <w:t>Supplement</w:t>
      </w:r>
      <w:r w:rsidR="006D35FE" w:rsidRPr="006D35FE">
        <w:rPr>
          <w:rFonts w:ascii="Arial" w:hAnsi="Arial" w:cs="Arial"/>
          <w:color w:val="010000"/>
          <w:sz w:val="20"/>
        </w:rPr>
        <w:t xml:space="preserve"> capital to serve the Company's business activities.</w:t>
      </w:r>
    </w:p>
    <w:p w14:paraId="46881B72" w14:textId="77777777" w:rsidR="00877FFE" w:rsidRPr="006D35FE" w:rsidRDefault="006D35FE" w:rsidP="006D35FE">
      <w:pPr>
        <w:numPr>
          <w:ilvl w:val="0"/>
          <w:numId w:val="1"/>
        </w:numPr>
        <w:pBdr>
          <w:top w:val="nil"/>
          <w:left w:val="nil"/>
          <w:bottom w:val="nil"/>
          <w:right w:val="nil"/>
          <w:between w:val="nil"/>
        </w:pBdr>
        <w:tabs>
          <w:tab w:val="left" w:pos="430"/>
        </w:tabs>
        <w:spacing w:after="120" w:line="360" w:lineRule="auto"/>
        <w:rPr>
          <w:rFonts w:ascii="Arial" w:eastAsia="Arial" w:hAnsi="Arial" w:cs="Arial"/>
          <w:color w:val="010000"/>
          <w:sz w:val="20"/>
          <w:szCs w:val="20"/>
        </w:rPr>
      </w:pPr>
      <w:r w:rsidRPr="006D35FE">
        <w:rPr>
          <w:rFonts w:ascii="Arial" w:hAnsi="Arial" w:cs="Arial"/>
          <w:color w:val="010000"/>
          <w:sz w:val="20"/>
        </w:rPr>
        <w:t>Plan on offsetting the loss of capital expected to be mobilized from the offering: The Company's General Meeting of Shareholders authorizes the Board of Directors to decide on a plan to supplement the capital shortage (if any, if necessary).</w:t>
      </w:r>
    </w:p>
    <w:p w14:paraId="6E91B15D" w14:textId="77777777" w:rsidR="00877FFE" w:rsidRPr="006D35FE" w:rsidRDefault="006D35FE" w:rsidP="006D35FE">
      <w:pPr>
        <w:numPr>
          <w:ilvl w:val="0"/>
          <w:numId w:val="1"/>
        </w:numPr>
        <w:pBdr>
          <w:top w:val="nil"/>
          <w:left w:val="nil"/>
          <w:bottom w:val="nil"/>
          <w:right w:val="nil"/>
          <w:between w:val="nil"/>
        </w:pBdr>
        <w:tabs>
          <w:tab w:val="left" w:pos="430"/>
        </w:tabs>
        <w:spacing w:after="120" w:line="360" w:lineRule="auto"/>
        <w:rPr>
          <w:rFonts w:ascii="Arial" w:eastAsia="Arial" w:hAnsi="Arial" w:cs="Arial"/>
          <w:color w:val="010000"/>
          <w:sz w:val="20"/>
          <w:szCs w:val="20"/>
        </w:rPr>
      </w:pPr>
      <w:r w:rsidRPr="006D35FE">
        <w:rPr>
          <w:rFonts w:ascii="Arial" w:hAnsi="Arial" w:cs="Arial"/>
          <w:color w:val="010000"/>
          <w:sz w:val="20"/>
        </w:rPr>
        <w:t>Criteria for selecting eligible buyers:</w:t>
      </w:r>
    </w:p>
    <w:p w14:paraId="664E2B87" w14:textId="57E7A3DC" w:rsidR="00877FFE" w:rsidRPr="006D35FE" w:rsidRDefault="006D35FE" w:rsidP="006D35FE">
      <w:pPr>
        <w:numPr>
          <w:ilvl w:val="0"/>
          <w:numId w:val="7"/>
        </w:numPr>
        <w:pBdr>
          <w:top w:val="nil"/>
          <w:left w:val="nil"/>
          <w:bottom w:val="nil"/>
          <w:right w:val="nil"/>
          <w:between w:val="nil"/>
        </w:pBdr>
        <w:tabs>
          <w:tab w:val="left" w:pos="333"/>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Criteria for investors: Domestic organizations or individuals that are professional securities investors according to the regulation of Article 11 of Law on Securities No. 54/2019/QH14;</w:t>
      </w:r>
    </w:p>
    <w:p w14:paraId="0B1AABA3" w14:textId="77777777" w:rsidR="0039637D" w:rsidRPr="006D35FE" w:rsidRDefault="006D35FE" w:rsidP="006D35FE">
      <w:pPr>
        <w:numPr>
          <w:ilvl w:val="0"/>
          <w:numId w:val="7"/>
        </w:numPr>
        <w:pBdr>
          <w:top w:val="nil"/>
          <w:left w:val="nil"/>
          <w:bottom w:val="nil"/>
          <w:right w:val="nil"/>
          <w:between w:val="nil"/>
        </w:pBdr>
        <w:tabs>
          <w:tab w:val="left" w:pos="333"/>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lastRenderedPageBreak/>
        <w:t>Number of investors: Not exceeding 10 Investors;</w:t>
      </w:r>
      <w:r w:rsidR="0039637D" w:rsidRPr="006D35FE">
        <w:rPr>
          <w:rFonts w:ascii="Arial" w:eastAsia="Arial" w:hAnsi="Arial" w:cs="Arial"/>
          <w:color w:val="010000"/>
          <w:sz w:val="20"/>
          <w:szCs w:val="20"/>
        </w:rPr>
        <w:t xml:space="preserve"> </w:t>
      </w:r>
    </w:p>
    <w:p w14:paraId="073016A3" w14:textId="77777777" w:rsidR="0039637D" w:rsidRPr="006D35FE" w:rsidRDefault="006D35FE" w:rsidP="006D35FE">
      <w:pPr>
        <w:numPr>
          <w:ilvl w:val="0"/>
          <w:numId w:val="7"/>
        </w:numPr>
        <w:pBdr>
          <w:top w:val="nil"/>
          <w:left w:val="nil"/>
          <w:bottom w:val="nil"/>
          <w:right w:val="nil"/>
          <w:between w:val="nil"/>
        </w:pBdr>
        <w:tabs>
          <w:tab w:val="left" w:pos="333"/>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The General Meeting of Shareholders authorizes the Board of Directors to approve the list of Investors according to the above criteria.</w:t>
      </w:r>
    </w:p>
    <w:p w14:paraId="71F8E913" w14:textId="3E6EF7D9" w:rsidR="00877FFE" w:rsidRPr="006D35FE" w:rsidRDefault="006D35FE" w:rsidP="006D35FE">
      <w:pPr>
        <w:numPr>
          <w:ilvl w:val="0"/>
          <w:numId w:val="7"/>
        </w:numPr>
        <w:pBdr>
          <w:top w:val="nil"/>
          <w:left w:val="nil"/>
          <w:bottom w:val="nil"/>
          <w:right w:val="nil"/>
          <w:between w:val="nil"/>
        </w:pBdr>
        <w:tabs>
          <w:tab w:val="left" w:pos="333"/>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Investors who are allowed to participate in purchasing shares in the offering meeting or exceeding the ownershi</w:t>
      </w:r>
      <w:r w:rsidR="0039637D" w:rsidRPr="006D35FE">
        <w:rPr>
          <w:rFonts w:ascii="Arial" w:hAnsi="Arial" w:cs="Arial"/>
          <w:color w:val="010000"/>
          <w:sz w:val="20"/>
        </w:rPr>
        <w:t>p rate as prescribed in Clause 1</w:t>
      </w:r>
      <w:r w:rsidRPr="006D35FE">
        <w:rPr>
          <w:rFonts w:ascii="Arial" w:hAnsi="Arial" w:cs="Arial"/>
          <w:color w:val="010000"/>
          <w:sz w:val="20"/>
        </w:rPr>
        <w:t xml:space="preserve">, Article 35 of Law on Securities No. 54/2019/QH14 do not have to carry out </w:t>
      </w:r>
      <w:r w:rsidR="0039637D" w:rsidRPr="006D35FE">
        <w:rPr>
          <w:rFonts w:ascii="Arial" w:hAnsi="Arial" w:cs="Arial"/>
          <w:color w:val="010000"/>
          <w:sz w:val="20"/>
        </w:rPr>
        <w:t xml:space="preserve">procedures for the </w:t>
      </w:r>
      <w:r w:rsidRPr="006D35FE">
        <w:rPr>
          <w:rFonts w:ascii="Arial" w:hAnsi="Arial" w:cs="Arial"/>
          <w:color w:val="010000"/>
          <w:sz w:val="20"/>
        </w:rPr>
        <w:t>public offer</w:t>
      </w:r>
      <w:r w:rsidR="0039637D" w:rsidRPr="006D35FE">
        <w:rPr>
          <w:rFonts w:ascii="Arial" w:hAnsi="Arial" w:cs="Arial"/>
          <w:color w:val="010000"/>
          <w:sz w:val="20"/>
        </w:rPr>
        <w:t>ing</w:t>
      </w:r>
      <w:r w:rsidRPr="006D35FE">
        <w:rPr>
          <w:rFonts w:ascii="Arial" w:hAnsi="Arial" w:cs="Arial"/>
          <w:color w:val="010000"/>
          <w:sz w:val="20"/>
        </w:rPr>
        <w:t>.</w:t>
      </w:r>
    </w:p>
    <w:p w14:paraId="75127FC0" w14:textId="607E9A2F" w:rsidR="00877FFE" w:rsidRPr="006D35FE" w:rsidRDefault="006D35FE" w:rsidP="006D35FE">
      <w:pPr>
        <w:numPr>
          <w:ilvl w:val="0"/>
          <w:numId w:val="7"/>
        </w:numPr>
        <w:pBdr>
          <w:top w:val="nil"/>
          <w:left w:val="nil"/>
          <w:bottom w:val="nil"/>
          <w:right w:val="nil"/>
          <w:between w:val="nil"/>
        </w:pBdr>
        <w:tabs>
          <w:tab w:val="left" w:pos="328"/>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In case the number of offered shares does not match the expected number, the General Meeting of Shareholders authorizes the Board of Directors to continue to search, negotiate and decide to offer to other </w:t>
      </w:r>
      <w:r w:rsidR="0039637D" w:rsidRPr="006D35FE">
        <w:rPr>
          <w:rFonts w:ascii="Arial" w:hAnsi="Arial" w:cs="Arial"/>
          <w:color w:val="010000"/>
          <w:sz w:val="20"/>
        </w:rPr>
        <w:t>subje</w:t>
      </w:r>
      <w:r w:rsidR="00025AEC">
        <w:rPr>
          <w:rFonts w:ascii="Arial" w:hAnsi="Arial" w:cs="Arial"/>
          <w:color w:val="010000"/>
          <w:sz w:val="20"/>
        </w:rPr>
        <w:t>ct</w:t>
      </w:r>
      <w:r w:rsidR="0039637D" w:rsidRPr="006D35FE">
        <w:rPr>
          <w:rFonts w:ascii="Arial" w:hAnsi="Arial" w:cs="Arial"/>
          <w:color w:val="010000"/>
          <w:sz w:val="20"/>
        </w:rPr>
        <w:t>s</w:t>
      </w:r>
      <w:r w:rsidRPr="006D35FE">
        <w:rPr>
          <w:rFonts w:ascii="Arial" w:hAnsi="Arial" w:cs="Arial"/>
          <w:color w:val="010000"/>
          <w:sz w:val="20"/>
        </w:rPr>
        <w:t xml:space="preserve"> (domestic professional securities investors) at a suitable time with a price not lower than VND 10,000/share;</w:t>
      </w:r>
    </w:p>
    <w:p w14:paraId="61BBE0B5" w14:textId="77777777" w:rsidR="00877FFE" w:rsidRPr="006D35FE" w:rsidRDefault="006D35FE" w:rsidP="006D35FE">
      <w:pPr>
        <w:numPr>
          <w:ilvl w:val="0"/>
          <w:numId w:val="7"/>
        </w:numPr>
        <w:pBdr>
          <w:top w:val="nil"/>
          <w:left w:val="nil"/>
          <w:bottom w:val="nil"/>
          <w:right w:val="nil"/>
          <w:between w:val="nil"/>
        </w:pBdr>
        <w:tabs>
          <w:tab w:val="left" w:pos="328"/>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In case the Board of Directors still cannot find a suitable partner, the total number of shares offered to investors will be calculated according to the actual number of shares offered.</w:t>
      </w:r>
    </w:p>
    <w:p w14:paraId="7FA8789C" w14:textId="564C4AAA" w:rsidR="00877FFE" w:rsidRPr="006D35FE" w:rsidRDefault="006D35FE" w:rsidP="006D35FE">
      <w:pPr>
        <w:numPr>
          <w:ilvl w:val="0"/>
          <w:numId w:val="1"/>
        </w:numPr>
        <w:pBdr>
          <w:top w:val="nil"/>
          <w:left w:val="nil"/>
          <w:bottom w:val="nil"/>
          <w:right w:val="nil"/>
          <w:between w:val="nil"/>
        </w:pBdr>
        <w:tabs>
          <w:tab w:val="left" w:pos="415"/>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After completing the issuance, the Board of Directors carries out procedures for registration and additional depository of all additional issued shares at </w:t>
      </w:r>
      <w:r w:rsidR="0039637D" w:rsidRPr="006D35FE">
        <w:rPr>
          <w:rFonts w:ascii="Arial" w:hAnsi="Arial" w:cs="Arial"/>
          <w:color w:val="010000"/>
          <w:sz w:val="20"/>
        </w:rPr>
        <w:t xml:space="preserve">the </w:t>
      </w:r>
      <w:r w:rsidRPr="006D35FE">
        <w:rPr>
          <w:rFonts w:ascii="Arial" w:hAnsi="Arial" w:cs="Arial"/>
          <w:color w:val="010000"/>
          <w:sz w:val="20"/>
        </w:rPr>
        <w:t xml:space="preserve">Vietnam Securities Depository and Clearing Corporation (“VSDC”) and </w:t>
      </w:r>
      <w:r w:rsidR="0039637D" w:rsidRPr="006D35FE">
        <w:rPr>
          <w:rFonts w:ascii="Arial" w:hAnsi="Arial" w:cs="Arial"/>
          <w:color w:val="010000"/>
          <w:sz w:val="20"/>
        </w:rPr>
        <w:t>procedures for registration</w:t>
      </w:r>
      <w:r w:rsidRPr="006D35FE">
        <w:rPr>
          <w:rFonts w:ascii="Arial" w:hAnsi="Arial" w:cs="Arial"/>
          <w:color w:val="010000"/>
          <w:sz w:val="20"/>
        </w:rPr>
        <w:t xml:space="preserve"> for listing all of these shares at </w:t>
      </w:r>
      <w:r w:rsidR="0039637D" w:rsidRPr="006D35FE">
        <w:rPr>
          <w:rFonts w:ascii="Arial" w:hAnsi="Arial" w:cs="Arial"/>
          <w:color w:val="010000"/>
          <w:sz w:val="20"/>
        </w:rPr>
        <w:t xml:space="preserve">the </w:t>
      </w:r>
      <w:r w:rsidRPr="006D35FE">
        <w:rPr>
          <w:rFonts w:ascii="Arial" w:hAnsi="Arial" w:cs="Arial"/>
          <w:color w:val="010000"/>
          <w:sz w:val="20"/>
        </w:rPr>
        <w:t>Hanoi Stock Exchange (“HNX”).</w:t>
      </w:r>
    </w:p>
    <w:p w14:paraId="7D27F859" w14:textId="1FA094A2" w:rsidR="00877FFE" w:rsidRPr="006D35FE" w:rsidRDefault="0039637D"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Plan on using capital obtained from the private placement</w:t>
      </w:r>
    </w:p>
    <w:p w14:paraId="016F5BF5" w14:textId="77777777" w:rsidR="00877FFE" w:rsidRPr="006D35FE" w:rsidRDefault="006D35FE" w:rsidP="006D35FE">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1. Expected value obtained from the private placement: VND 270,000,000,000 is used for the following purposes:</w:t>
      </w:r>
    </w:p>
    <w:tbl>
      <w:tblPr>
        <w:tblStyle w:val="a2"/>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584"/>
        <w:gridCol w:w="2949"/>
        <w:gridCol w:w="1484"/>
      </w:tblGrid>
      <w:tr w:rsidR="00877FFE" w:rsidRPr="006D35FE" w14:paraId="289B9463" w14:textId="77777777" w:rsidTr="00025AEC">
        <w:tc>
          <w:tcPr>
            <w:tcW w:w="2542" w:type="pct"/>
            <w:shd w:val="clear" w:color="auto" w:fill="auto"/>
            <w:tcMar>
              <w:top w:w="0" w:type="dxa"/>
              <w:bottom w:w="0" w:type="dxa"/>
            </w:tcMar>
            <w:vAlign w:val="center"/>
          </w:tcPr>
          <w:p w14:paraId="28276F9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Content</w:t>
            </w:r>
          </w:p>
        </w:tc>
        <w:tc>
          <w:tcPr>
            <w:tcW w:w="1635" w:type="pct"/>
            <w:shd w:val="clear" w:color="auto" w:fill="auto"/>
            <w:tcMar>
              <w:top w:w="0" w:type="dxa"/>
              <w:bottom w:w="0" w:type="dxa"/>
            </w:tcMar>
            <w:vAlign w:val="center"/>
          </w:tcPr>
          <w:p w14:paraId="0BF0C66E"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Expected amount (VND)</w:t>
            </w:r>
          </w:p>
        </w:tc>
        <w:tc>
          <w:tcPr>
            <w:tcW w:w="823" w:type="pct"/>
            <w:shd w:val="clear" w:color="auto" w:fill="auto"/>
            <w:tcMar>
              <w:top w:w="0" w:type="dxa"/>
              <w:bottom w:w="0" w:type="dxa"/>
            </w:tcMar>
            <w:vAlign w:val="center"/>
          </w:tcPr>
          <w:p w14:paraId="2EF92F62"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Expected time</w:t>
            </w:r>
          </w:p>
        </w:tc>
      </w:tr>
      <w:tr w:rsidR="00877FFE" w:rsidRPr="006D35FE" w14:paraId="79677DB8" w14:textId="77777777" w:rsidTr="00025AEC">
        <w:tc>
          <w:tcPr>
            <w:tcW w:w="2542" w:type="pct"/>
            <w:shd w:val="clear" w:color="auto" w:fill="auto"/>
            <w:tcMar>
              <w:top w:w="0" w:type="dxa"/>
              <w:bottom w:w="0" w:type="dxa"/>
            </w:tcMar>
            <w:vAlign w:val="center"/>
          </w:tcPr>
          <w:p w14:paraId="73986A9F" w14:textId="439D66F2"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Investment and development of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w:t>
            </w:r>
            <w:r w:rsidR="0039637D" w:rsidRPr="006D35FE">
              <w:rPr>
                <w:rFonts w:ascii="Arial" w:hAnsi="Arial" w:cs="Arial"/>
                <w:color w:val="010000"/>
                <w:sz w:val="20"/>
              </w:rPr>
              <w:t>Project</w:t>
            </w:r>
          </w:p>
        </w:tc>
        <w:tc>
          <w:tcPr>
            <w:tcW w:w="1635" w:type="pct"/>
            <w:shd w:val="clear" w:color="auto" w:fill="auto"/>
            <w:tcMar>
              <w:top w:w="0" w:type="dxa"/>
              <w:bottom w:w="0" w:type="dxa"/>
            </w:tcMar>
            <w:vAlign w:val="center"/>
          </w:tcPr>
          <w:p w14:paraId="393F575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270,000,000,000</w:t>
            </w:r>
          </w:p>
        </w:tc>
        <w:tc>
          <w:tcPr>
            <w:tcW w:w="823" w:type="pct"/>
            <w:shd w:val="clear" w:color="auto" w:fill="auto"/>
            <w:tcMar>
              <w:top w:w="0" w:type="dxa"/>
              <w:bottom w:w="0" w:type="dxa"/>
            </w:tcMar>
            <w:vAlign w:val="center"/>
          </w:tcPr>
          <w:p w14:paraId="4E06E40C"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2024</w:t>
            </w:r>
          </w:p>
        </w:tc>
      </w:tr>
      <w:tr w:rsidR="00877FFE" w:rsidRPr="006D35FE" w14:paraId="2DA78B92" w14:textId="77777777" w:rsidTr="00025AEC">
        <w:tc>
          <w:tcPr>
            <w:tcW w:w="2542" w:type="pct"/>
            <w:shd w:val="clear" w:color="auto" w:fill="auto"/>
            <w:tcMar>
              <w:top w:w="0" w:type="dxa"/>
              <w:bottom w:w="0" w:type="dxa"/>
            </w:tcMar>
            <w:vAlign w:val="center"/>
          </w:tcPr>
          <w:p w14:paraId="124EE220"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Total</w:t>
            </w:r>
          </w:p>
        </w:tc>
        <w:tc>
          <w:tcPr>
            <w:tcW w:w="1635" w:type="pct"/>
            <w:shd w:val="clear" w:color="auto" w:fill="auto"/>
            <w:tcMar>
              <w:top w:w="0" w:type="dxa"/>
              <w:bottom w:w="0" w:type="dxa"/>
            </w:tcMar>
            <w:vAlign w:val="center"/>
          </w:tcPr>
          <w:p w14:paraId="774596D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270,000,000,000</w:t>
            </w:r>
          </w:p>
        </w:tc>
        <w:tc>
          <w:tcPr>
            <w:tcW w:w="823" w:type="pct"/>
            <w:shd w:val="clear" w:color="auto" w:fill="auto"/>
            <w:tcMar>
              <w:top w:w="0" w:type="dxa"/>
              <w:bottom w:w="0" w:type="dxa"/>
            </w:tcMar>
            <w:vAlign w:val="center"/>
          </w:tcPr>
          <w:p w14:paraId="43B90FFF" w14:textId="77777777" w:rsidR="00877FFE" w:rsidRPr="006D35FE" w:rsidRDefault="00877FFE" w:rsidP="00025AEC">
            <w:pPr>
              <w:tabs>
                <w:tab w:val="left" w:pos="432"/>
              </w:tabs>
              <w:spacing w:line="360" w:lineRule="auto"/>
              <w:rPr>
                <w:rFonts w:ascii="Arial" w:eastAsia="Arial" w:hAnsi="Arial" w:cs="Arial"/>
                <w:color w:val="010000"/>
                <w:sz w:val="20"/>
                <w:szCs w:val="20"/>
              </w:rPr>
            </w:pPr>
          </w:p>
        </w:tc>
      </w:tr>
    </w:tbl>
    <w:p w14:paraId="5A2685DA" w14:textId="5210E941"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During the process of implementing the Company's share offering </w:t>
      </w:r>
      <w:r w:rsidR="0039637D" w:rsidRPr="006D35FE">
        <w:rPr>
          <w:rFonts w:ascii="Arial" w:hAnsi="Arial" w:cs="Arial"/>
          <w:color w:val="010000"/>
          <w:sz w:val="20"/>
        </w:rPr>
        <w:t>dossiers</w:t>
      </w:r>
      <w:r w:rsidRPr="006D35FE">
        <w:rPr>
          <w:rFonts w:ascii="Arial" w:hAnsi="Arial" w:cs="Arial"/>
          <w:color w:val="010000"/>
          <w:sz w:val="20"/>
        </w:rPr>
        <w:t xml:space="preserve">, </w:t>
      </w:r>
      <w:r w:rsidR="0039637D" w:rsidRPr="006D35FE">
        <w:rPr>
          <w:rFonts w:ascii="Arial" w:hAnsi="Arial" w:cs="Arial"/>
          <w:color w:val="010000"/>
          <w:sz w:val="20"/>
        </w:rPr>
        <w:t>if</w:t>
      </w:r>
      <w:r w:rsidRPr="006D35FE">
        <w:rPr>
          <w:rFonts w:ascii="Arial" w:hAnsi="Arial" w:cs="Arial"/>
          <w:color w:val="010000"/>
          <w:sz w:val="20"/>
        </w:rPr>
        <w:t xml:space="preserve"> the capital usage plan requires adjustment, the Board of Directors will discuss and approve the adjustment to ensure compliance with the actual situation of production and business activities at the Company, and report/ask for permission from the General Meeting of Shareholders or relevant management agencies (if necessary).</w:t>
      </w:r>
    </w:p>
    <w:p w14:paraId="12E9F2E3" w14:textId="77777777"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General information about the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Luxury Beach Villa Residential Area project invested by the Company</w:t>
      </w:r>
    </w:p>
    <w:p w14:paraId="34179727" w14:textId="77777777" w:rsidR="00877FFE" w:rsidRPr="006D35FE" w:rsidRDefault="006D35FE" w:rsidP="006D35FE">
      <w:pPr>
        <w:numPr>
          <w:ilvl w:val="0"/>
          <w:numId w:val="3"/>
        </w:numPr>
        <w:pBdr>
          <w:top w:val="nil"/>
          <w:left w:val="nil"/>
          <w:bottom w:val="nil"/>
          <w:right w:val="nil"/>
          <w:between w:val="nil"/>
        </w:pBdr>
        <w:tabs>
          <w:tab w:val="left" w:pos="432"/>
          <w:tab w:val="left" w:pos="817"/>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Project’s name: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Luxury Beach Villa Residential Area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Project")</w:t>
      </w:r>
    </w:p>
    <w:p w14:paraId="080E7ED9" w14:textId="77777777" w:rsidR="00877FFE" w:rsidRPr="006D35FE" w:rsidRDefault="006D35FE" w:rsidP="006D35FE">
      <w:pPr>
        <w:numPr>
          <w:ilvl w:val="0"/>
          <w:numId w:val="3"/>
        </w:numPr>
        <w:pBdr>
          <w:top w:val="nil"/>
          <w:left w:val="nil"/>
          <w:bottom w:val="nil"/>
          <w:right w:val="nil"/>
          <w:between w:val="nil"/>
        </w:pBdr>
        <w:tabs>
          <w:tab w:val="left" w:pos="432"/>
          <w:tab w:val="left" w:pos="817"/>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Investor: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Joint Stock Company (former name of the Company)</w:t>
      </w:r>
    </w:p>
    <w:p w14:paraId="2F250FD8" w14:textId="77777777" w:rsidR="00877FFE" w:rsidRPr="006D35FE" w:rsidRDefault="006D35FE" w:rsidP="006D35FE">
      <w:pPr>
        <w:numPr>
          <w:ilvl w:val="0"/>
          <w:numId w:val="3"/>
        </w:numPr>
        <w:pBdr>
          <w:top w:val="nil"/>
          <w:left w:val="nil"/>
          <w:bottom w:val="nil"/>
          <w:right w:val="nil"/>
          <w:between w:val="nil"/>
        </w:pBdr>
        <w:tabs>
          <w:tab w:val="left" w:pos="432"/>
          <w:tab w:val="left" w:pos="817"/>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Project location: Rach Ham Hamlet, Ham </w:t>
      </w:r>
      <w:proofErr w:type="spellStart"/>
      <w:r w:rsidRPr="006D35FE">
        <w:rPr>
          <w:rFonts w:ascii="Arial" w:hAnsi="Arial" w:cs="Arial"/>
          <w:color w:val="010000"/>
          <w:sz w:val="20"/>
        </w:rPr>
        <w:t>Ninh</w:t>
      </w:r>
      <w:proofErr w:type="spellEnd"/>
      <w:r w:rsidRPr="006D35FE">
        <w:rPr>
          <w:rFonts w:ascii="Arial" w:hAnsi="Arial" w:cs="Arial"/>
          <w:color w:val="010000"/>
          <w:sz w:val="20"/>
        </w:rPr>
        <w:t xml:space="preserve"> Commune,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City, </w:t>
      </w: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Province</w:t>
      </w:r>
    </w:p>
    <w:p w14:paraId="3BDD901C" w14:textId="77777777" w:rsidR="00877FFE" w:rsidRPr="006D35FE" w:rsidRDefault="006D35FE" w:rsidP="006D35FE">
      <w:pPr>
        <w:numPr>
          <w:ilvl w:val="0"/>
          <w:numId w:val="3"/>
        </w:numPr>
        <w:pBdr>
          <w:top w:val="nil"/>
          <w:left w:val="nil"/>
          <w:bottom w:val="nil"/>
          <w:right w:val="nil"/>
          <w:between w:val="nil"/>
        </w:pBdr>
        <w:tabs>
          <w:tab w:val="left" w:pos="432"/>
          <w:tab w:val="left" w:pos="817"/>
        </w:tabs>
        <w:spacing w:after="120" w:line="360" w:lineRule="auto"/>
        <w:rPr>
          <w:rFonts w:ascii="Arial" w:eastAsia="Arial" w:hAnsi="Arial" w:cs="Arial"/>
          <w:color w:val="010000"/>
          <w:sz w:val="20"/>
          <w:szCs w:val="20"/>
        </w:rPr>
      </w:pPr>
      <w:r w:rsidRPr="006D35FE">
        <w:rPr>
          <w:rFonts w:ascii="Arial" w:hAnsi="Arial" w:cs="Arial"/>
          <w:color w:val="010000"/>
          <w:sz w:val="20"/>
        </w:rPr>
        <w:t>Area size: about 11.3 hectares</w:t>
      </w:r>
    </w:p>
    <w:p w14:paraId="3DEE5651" w14:textId="77777777" w:rsidR="00877FFE" w:rsidRPr="006D35FE" w:rsidRDefault="006D35FE" w:rsidP="006D35FE">
      <w:pPr>
        <w:numPr>
          <w:ilvl w:val="0"/>
          <w:numId w:val="3"/>
        </w:numPr>
        <w:pBdr>
          <w:top w:val="nil"/>
          <w:left w:val="nil"/>
          <w:bottom w:val="nil"/>
          <w:right w:val="nil"/>
          <w:between w:val="nil"/>
        </w:pBdr>
        <w:tabs>
          <w:tab w:val="left" w:pos="432"/>
          <w:tab w:val="left" w:pos="817"/>
        </w:tabs>
        <w:spacing w:after="120" w:line="360" w:lineRule="auto"/>
        <w:rPr>
          <w:rFonts w:ascii="Arial" w:eastAsia="Arial" w:hAnsi="Arial" w:cs="Arial"/>
          <w:color w:val="010000"/>
          <w:sz w:val="20"/>
          <w:szCs w:val="20"/>
        </w:rPr>
      </w:pPr>
      <w:r w:rsidRPr="006D35FE">
        <w:rPr>
          <w:rFonts w:ascii="Arial" w:hAnsi="Arial" w:cs="Arial"/>
          <w:color w:val="010000"/>
          <w:sz w:val="20"/>
        </w:rPr>
        <w:t>Operational time of the project: 70 years</w:t>
      </w:r>
    </w:p>
    <w:p w14:paraId="7B723A96" w14:textId="6DD14FB5" w:rsidR="00877FFE" w:rsidRPr="006D35FE" w:rsidRDefault="006D35FE" w:rsidP="006D35FE">
      <w:pPr>
        <w:numPr>
          <w:ilvl w:val="0"/>
          <w:numId w:val="3"/>
        </w:numPr>
        <w:pBdr>
          <w:top w:val="nil"/>
          <w:left w:val="nil"/>
          <w:bottom w:val="nil"/>
          <w:right w:val="nil"/>
          <w:between w:val="nil"/>
        </w:pBdr>
        <w:tabs>
          <w:tab w:val="left" w:pos="432"/>
          <w:tab w:val="left" w:pos="817"/>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Project’s objective: Forming a high-end residential area, with its own mainstream identity, </w:t>
      </w:r>
      <w:r w:rsidRPr="006D35FE">
        <w:rPr>
          <w:rFonts w:ascii="Arial" w:hAnsi="Arial" w:cs="Arial"/>
          <w:color w:val="010000"/>
          <w:sz w:val="20"/>
        </w:rPr>
        <w:lastRenderedPageBreak/>
        <w:t xml:space="preserve">respecting natural conditions and protecting the ecological environment to meet the policies of developing the Tourism - Service industry and urbanization of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Island of Central government and of </w:t>
      </w: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Province.</w:t>
      </w:r>
    </w:p>
    <w:p w14:paraId="683E9289" w14:textId="77777777" w:rsidR="00877FFE" w:rsidRPr="006D35FE" w:rsidRDefault="006D35FE" w:rsidP="006D35FE">
      <w:pPr>
        <w:numPr>
          <w:ilvl w:val="0"/>
          <w:numId w:val="3"/>
        </w:numPr>
        <w:pBdr>
          <w:top w:val="nil"/>
          <w:left w:val="nil"/>
          <w:bottom w:val="nil"/>
          <w:right w:val="nil"/>
          <w:between w:val="nil"/>
        </w:pBdr>
        <w:tabs>
          <w:tab w:val="left" w:pos="432"/>
          <w:tab w:val="left" w:pos="817"/>
        </w:tabs>
        <w:spacing w:after="120" w:line="360" w:lineRule="auto"/>
        <w:rPr>
          <w:rFonts w:ascii="Arial" w:eastAsia="Arial" w:hAnsi="Arial" w:cs="Arial"/>
          <w:color w:val="010000"/>
          <w:sz w:val="20"/>
          <w:szCs w:val="20"/>
        </w:rPr>
      </w:pPr>
      <w:r w:rsidRPr="006D35FE">
        <w:rPr>
          <w:rFonts w:ascii="Arial" w:hAnsi="Arial" w:cs="Arial"/>
          <w:color w:val="010000"/>
          <w:sz w:val="20"/>
        </w:rPr>
        <w:t>Total investment value: VND 780,000,000,000, excluding value-added tax (VAT) and loan interest, of which:</w:t>
      </w:r>
    </w:p>
    <w:p w14:paraId="43889053" w14:textId="6D352F76" w:rsidR="00877FFE" w:rsidRPr="006D35FE" w:rsidRDefault="006D35FE" w:rsidP="006D35FE">
      <w:pPr>
        <w:numPr>
          <w:ilvl w:val="0"/>
          <w:numId w:val="7"/>
        </w:numPr>
        <w:pBdr>
          <w:top w:val="nil"/>
          <w:left w:val="nil"/>
          <w:bottom w:val="nil"/>
          <w:right w:val="nil"/>
          <w:between w:val="nil"/>
        </w:pBdr>
        <w:tabs>
          <w:tab w:val="left" w:pos="432"/>
          <w:tab w:val="left" w:pos="735"/>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Investor's </w:t>
      </w:r>
      <w:r w:rsidR="0039637D" w:rsidRPr="006D35FE">
        <w:rPr>
          <w:rFonts w:ascii="Arial" w:hAnsi="Arial" w:cs="Arial"/>
          <w:color w:val="010000"/>
          <w:sz w:val="20"/>
        </w:rPr>
        <w:t xml:space="preserve">contributed </w:t>
      </w:r>
      <w:r w:rsidRPr="006D35FE">
        <w:rPr>
          <w:rFonts w:ascii="Arial" w:hAnsi="Arial" w:cs="Arial"/>
          <w:color w:val="010000"/>
          <w:sz w:val="20"/>
        </w:rPr>
        <w:t>capital: VND 426,000,000,000, of which:</w:t>
      </w:r>
    </w:p>
    <w:p w14:paraId="691591F9" w14:textId="653A3188" w:rsidR="00877FFE" w:rsidRPr="006D35FE" w:rsidRDefault="006D35FE" w:rsidP="006D35FE">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6D35FE">
        <w:rPr>
          <w:rFonts w:ascii="Arial" w:hAnsi="Arial" w:cs="Arial"/>
          <w:color w:val="010000"/>
          <w:sz w:val="20"/>
        </w:rPr>
        <w:t xml:space="preserve">Initial contributed capital: VND 156,000,000,000 (meets the minimum </w:t>
      </w:r>
      <w:r w:rsidR="0078006D" w:rsidRPr="006D35FE">
        <w:rPr>
          <w:rFonts w:ascii="Arial" w:hAnsi="Arial" w:cs="Arial"/>
          <w:color w:val="010000"/>
          <w:sz w:val="20"/>
        </w:rPr>
        <w:t xml:space="preserve">own capital </w:t>
      </w:r>
      <w:r w:rsidRPr="006D35FE">
        <w:rPr>
          <w:rFonts w:ascii="Arial" w:hAnsi="Arial" w:cs="Arial"/>
          <w:color w:val="010000"/>
          <w:sz w:val="20"/>
        </w:rPr>
        <w:t>requirement of 20% of total investment capital);</w:t>
      </w:r>
    </w:p>
    <w:p w14:paraId="7B8DE4C8" w14:textId="60113312" w:rsidR="00877FFE" w:rsidRPr="006D35FE" w:rsidRDefault="006D35FE" w:rsidP="006D35FE">
      <w:pPr>
        <w:numPr>
          <w:ilvl w:val="0"/>
          <w:numId w:val="5"/>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6D35FE">
        <w:rPr>
          <w:rFonts w:ascii="Arial" w:hAnsi="Arial" w:cs="Arial"/>
          <w:color w:val="010000"/>
          <w:sz w:val="20"/>
        </w:rPr>
        <w:t xml:space="preserve">Additional </w:t>
      </w:r>
      <w:r w:rsidR="0078006D" w:rsidRPr="006D35FE">
        <w:rPr>
          <w:rFonts w:ascii="Arial" w:hAnsi="Arial" w:cs="Arial"/>
          <w:color w:val="010000"/>
          <w:sz w:val="20"/>
        </w:rPr>
        <w:t xml:space="preserve">contributed </w:t>
      </w:r>
      <w:r w:rsidRPr="006D35FE">
        <w:rPr>
          <w:rFonts w:ascii="Arial" w:hAnsi="Arial" w:cs="Arial"/>
          <w:color w:val="010000"/>
          <w:sz w:val="20"/>
        </w:rPr>
        <w:t>capital from the private placement: VND 270,000,000,000;</w:t>
      </w:r>
    </w:p>
    <w:p w14:paraId="0D8EB902" w14:textId="77777777" w:rsidR="00877FFE" w:rsidRPr="006D35FE" w:rsidRDefault="006D35FE" w:rsidP="006D35FE">
      <w:pPr>
        <w:numPr>
          <w:ilvl w:val="0"/>
          <w:numId w:val="7"/>
        </w:numPr>
        <w:pBdr>
          <w:top w:val="nil"/>
          <w:left w:val="nil"/>
          <w:bottom w:val="nil"/>
          <w:right w:val="nil"/>
          <w:between w:val="nil"/>
        </w:pBdr>
        <w:tabs>
          <w:tab w:val="left" w:pos="432"/>
          <w:tab w:val="left" w:pos="735"/>
        </w:tabs>
        <w:spacing w:after="120" w:line="360" w:lineRule="auto"/>
        <w:rPr>
          <w:rFonts w:ascii="Arial" w:eastAsia="Arial" w:hAnsi="Arial" w:cs="Arial"/>
          <w:color w:val="010000"/>
          <w:sz w:val="20"/>
          <w:szCs w:val="20"/>
        </w:rPr>
      </w:pPr>
      <w:r w:rsidRPr="006D35FE">
        <w:rPr>
          <w:rFonts w:ascii="Arial" w:hAnsi="Arial" w:cs="Arial"/>
          <w:color w:val="010000"/>
          <w:sz w:val="20"/>
        </w:rPr>
        <w:t>Expected mobilized capital: VND 354,000,000,000, of which:</w:t>
      </w:r>
    </w:p>
    <w:p w14:paraId="375C2804" w14:textId="2D659130" w:rsidR="00877FFE" w:rsidRPr="006D35FE" w:rsidRDefault="006D35FE" w:rsidP="006D35FE">
      <w:pPr>
        <w:numPr>
          <w:ilvl w:val="0"/>
          <w:numId w:val="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6D35FE">
        <w:rPr>
          <w:rFonts w:ascii="Arial" w:hAnsi="Arial" w:cs="Arial"/>
          <w:color w:val="010000"/>
          <w:sz w:val="20"/>
        </w:rPr>
        <w:t xml:space="preserve">Loans from credit institutions: Balance the appropriate loan balance to optimize financial </w:t>
      </w:r>
      <w:r w:rsidR="0078006D" w:rsidRPr="006D35FE">
        <w:rPr>
          <w:rFonts w:ascii="Arial" w:hAnsi="Arial" w:cs="Arial"/>
          <w:color w:val="010000"/>
          <w:sz w:val="20"/>
        </w:rPr>
        <w:t>expenses</w:t>
      </w:r>
      <w:r w:rsidRPr="006D35FE">
        <w:rPr>
          <w:rFonts w:ascii="Arial" w:hAnsi="Arial" w:cs="Arial"/>
          <w:color w:val="010000"/>
          <w:sz w:val="20"/>
        </w:rPr>
        <w:t>, capital allocation progress to deploy project investment, and ensure the capital structure rate of investment participation according to regulations. The Company's approved bank loan limit is VND 600,000,000,000, the used limit is VND 270,000,000,000, and the remaining available limit is VND 330,000,000,000.</w:t>
      </w:r>
    </w:p>
    <w:p w14:paraId="6577F452" w14:textId="4F33F612" w:rsidR="00877FFE" w:rsidRPr="006D35FE" w:rsidRDefault="006D35FE" w:rsidP="006D35FE">
      <w:pPr>
        <w:numPr>
          <w:ilvl w:val="0"/>
          <w:numId w:val="2"/>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6D35FE">
        <w:rPr>
          <w:rFonts w:ascii="Arial" w:hAnsi="Arial" w:cs="Arial"/>
          <w:color w:val="010000"/>
          <w:sz w:val="20"/>
        </w:rPr>
        <w:t>Capital mobilized from other sources (sales, business cooperation,</w:t>
      </w:r>
      <w:r w:rsidR="00025AEC">
        <w:rPr>
          <w:rFonts w:ascii="Arial" w:hAnsi="Arial" w:cs="Arial"/>
          <w:color w:val="010000"/>
          <w:sz w:val="20"/>
        </w:rPr>
        <w:t xml:space="preserve"> </w:t>
      </w:r>
      <w:r w:rsidRPr="006D35FE">
        <w:rPr>
          <w:rFonts w:ascii="Arial" w:hAnsi="Arial" w:cs="Arial"/>
          <w:color w:val="010000"/>
          <w:sz w:val="20"/>
        </w:rPr>
        <w:t>...)</w:t>
      </w:r>
    </w:p>
    <w:p w14:paraId="45E4E9F2" w14:textId="77777777"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Project legality</w:t>
      </w:r>
    </w:p>
    <w:tbl>
      <w:tblPr>
        <w:tblStyle w:val="a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336"/>
        <w:gridCol w:w="1733"/>
        <w:gridCol w:w="1347"/>
        <w:gridCol w:w="2519"/>
        <w:gridCol w:w="3082"/>
      </w:tblGrid>
      <w:tr w:rsidR="00025AEC" w:rsidRPr="006D35FE" w14:paraId="08B7B7C1" w14:textId="77777777" w:rsidTr="00025AEC">
        <w:tc>
          <w:tcPr>
            <w:tcW w:w="186" w:type="pct"/>
            <w:shd w:val="clear" w:color="auto" w:fill="auto"/>
            <w:tcMar>
              <w:top w:w="0" w:type="dxa"/>
              <w:bottom w:w="0" w:type="dxa"/>
            </w:tcMar>
            <w:vAlign w:val="center"/>
          </w:tcPr>
          <w:p w14:paraId="79EFC1ED"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No.</w:t>
            </w:r>
          </w:p>
        </w:tc>
        <w:tc>
          <w:tcPr>
            <w:tcW w:w="961" w:type="pct"/>
            <w:shd w:val="clear" w:color="auto" w:fill="auto"/>
            <w:tcMar>
              <w:top w:w="0" w:type="dxa"/>
              <w:bottom w:w="0" w:type="dxa"/>
            </w:tcMar>
            <w:vAlign w:val="center"/>
          </w:tcPr>
          <w:p w14:paraId="7DEF9934"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No.</w:t>
            </w:r>
          </w:p>
        </w:tc>
        <w:tc>
          <w:tcPr>
            <w:tcW w:w="747" w:type="pct"/>
            <w:shd w:val="clear" w:color="auto" w:fill="auto"/>
            <w:tcMar>
              <w:top w:w="0" w:type="dxa"/>
              <w:bottom w:w="0" w:type="dxa"/>
            </w:tcMar>
            <w:vAlign w:val="center"/>
          </w:tcPr>
          <w:p w14:paraId="6BD566AF"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Date of issue</w:t>
            </w:r>
          </w:p>
        </w:tc>
        <w:tc>
          <w:tcPr>
            <w:tcW w:w="1397" w:type="pct"/>
            <w:shd w:val="clear" w:color="auto" w:fill="auto"/>
            <w:tcMar>
              <w:top w:w="0" w:type="dxa"/>
              <w:bottom w:w="0" w:type="dxa"/>
            </w:tcMar>
            <w:vAlign w:val="center"/>
          </w:tcPr>
          <w:p w14:paraId="74D13F1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Issuing unit</w:t>
            </w:r>
          </w:p>
        </w:tc>
        <w:tc>
          <w:tcPr>
            <w:tcW w:w="1709" w:type="pct"/>
            <w:shd w:val="clear" w:color="auto" w:fill="auto"/>
            <w:tcMar>
              <w:top w:w="0" w:type="dxa"/>
              <w:bottom w:w="0" w:type="dxa"/>
            </w:tcMar>
            <w:vAlign w:val="center"/>
          </w:tcPr>
          <w:p w14:paraId="1A6DFE0B"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Type of document</w:t>
            </w:r>
          </w:p>
        </w:tc>
      </w:tr>
      <w:tr w:rsidR="00025AEC" w:rsidRPr="006D35FE" w14:paraId="43741D1B" w14:textId="77777777" w:rsidTr="00025AEC">
        <w:tc>
          <w:tcPr>
            <w:tcW w:w="186" w:type="pct"/>
            <w:shd w:val="clear" w:color="auto" w:fill="auto"/>
            <w:tcMar>
              <w:top w:w="0" w:type="dxa"/>
              <w:bottom w:w="0" w:type="dxa"/>
            </w:tcMar>
            <w:vAlign w:val="center"/>
          </w:tcPr>
          <w:p w14:paraId="0B110CBB"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w:t>
            </w:r>
          </w:p>
        </w:tc>
        <w:tc>
          <w:tcPr>
            <w:tcW w:w="961" w:type="pct"/>
            <w:shd w:val="clear" w:color="auto" w:fill="auto"/>
            <w:tcMar>
              <w:top w:w="0" w:type="dxa"/>
              <w:bottom w:w="0" w:type="dxa"/>
            </w:tcMar>
            <w:vAlign w:val="center"/>
          </w:tcPr>
          <w:p w14:paraId="28221C74"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25/QD-BQLPTPQ</w:t>
            </w:r>
          </w:p>
        </w:tc>
        <w:tc>
          <w:tcPr>
            <w:tcW w:w="747" w:type="pct"/>
            <w:shd w:val="clear" w:color="auto" w:fill="auto"/>
            <w:tcMar>
              <w:top w:w="0" w:type="dxa"/>
              <w:bottom w:w="0" w:type="dxa"/>
            </w:tcMar>
            <w:vAlign w:val="center"/>
          </w:tcPr>
          <w:p w14:paraId="3FAA62A9"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June 29, 2009</w:t>
            </w:r>
          </w:p>
        </w:tc>
        <w:tc>
          <w:tcPr>
            <w:tcW w:w="1397" w:type="pct"/>
            <w:shd w:val="clear" w:color="auto" w:fill="auto"/>
            <w:tcMar>
              <w:top w:w="0" w:type="dxa"/>
              <w:bottom w:w="0" w:type="dxa"/>
            </w:tcMar>
            <w:vAlign w:val="center"/>
          </w:tcPr>
          <w:p w14:paraId="0697C30B" w14:textId="174156A1"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Provincial People's Committee - </w:t>
            </w:r>
            <w:proofErr w:type="spellStart"/>
            <w:r w:rsidR="0078006D" w:rsidRPr="006D35FE">
              <w:rPr>
                <w:rFonts w:ascii="Arial" w:hAnsi="Arial" w:cs="Arial"/>
                <w:color w:val="010000"/>
                <w:sz w:val="20"/>
              </w:rPr>
              <w:t>Phu</w:t>
            </w:r>
            <w:proofErr w:type="spellEnd"/>
            <w:r w:rsidR="0078006D" w:rsidRPr="006D35FE">
              <w:rPr>
                <w:rFonts w:ascii="Arial" w:hAnsi="Arial" w:cs="Arial"/>
                <w:color w:val="010000"/>
                <w:sz w:val="20"/>
              </w:rPr>
              <w:t xml:space="preserve"> </w:t>
            </w:r>
            <w:proofErr w:type="spellStart"/>
            <w:r w:rsidR="0078006D" w:rsidRPr="006D35FE">
              <w:rPr>
                <w:rFonts w:ascii="Arial" w:hAnsi="Arial" w:cs="Arial"/>
                <w:color w:val="010000"/>
                <w:sz w:val="20"/>
              </w:rPr>
              <w:t>Quoc</w:t>
            </w:r>
            <w:proofErr w:type="spellEnd"/>
            <w:r w:rsidR="0078006D" w:rsidRPr="006D35FE">
              <w:rPr>
                <w:rFonts w:ascii="Arial" w:hAnsi="Arial" w:cs="Arial"/>
                <w:color w:val="010000"/>
                <w:sz w:val="20"/>
              </w:rPr>
              <w:t xml:space="preserve"> Island Development Investment Management Board</w:t>
            </w:r>
          </w:p>
        </w:tc>
        <w:tc>
          <w:tcPr>
            <w:tcW w:w="1709" w:type="pct"/>
            <w:shd w:val="clear" w:color="auto" w:fill="auto"/>
            <w:tcMar>
              <w:top w:w="0" w:type="dxa"/>
              <w:bottom w:w="0" w:type="dxa"/>
            </w:tcMar>
            <w:vAlign w:val="center"/>
          </w:tcPr>
          <w:p w14:paraId="072221B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Decision on approving the detailed planning task of building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Residential Area and Luxury Villa in Ham </w:t>
            </w:r>
            <w:proofErr w:type="spellStart"/>
            <w:r w:rsidRPr="006D35FE">
              <w:rPr>
                <w:rFonts w:ascii="Arial" w:hAnsi="Arial" w:cs="Arial"/>
                <w:color w:val="010000"/>
                <w:sz w:val="20"/>
              </w:rPr>
              <w:t>Ninh</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scale of 10.50 hectares - rate of 1/500</w:t>
            </w:r>
          </w:p>
        </w:tc>
      </w:tr>
      <w:tr w:rsidR="00025AEC" w:rsidRPr="006D35FE" w14:paraId="57236C7B" w14:textId="77777777" w:rsidTr="00025AEC">
        <w:tc>
          <w:tcPr>
            <w:tcW w:w="186" w:type="pct"/>
            <w:shd w:val="clear" w:color="auto" w:fill="auto"/>
            <w:tcMar>
              <w:top w:w="0" w:type="dxa"/>
              <w:bottom w:w="0" w:type="dxa"/>
            </w:tcMar>
            <w:vAlign w:val="center"/>
          </w:tcPr>
          <w:p w14:paraId="588D746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w:t>
            </w:r>
          </w:p>
        </w:tc>
        <w:tc>
          <w:tcPr>
            <w:tcW w:w="961" w:type="pct"/>
            <w:shd w:val="clear" w:color="auto" w:fill="auto"/>
            <w:tcMar>
              <w:top w:w="0" w:type="dxa"/>
              <w:bottom w:w="0" w:type="dxa"/>
            </w:tcMar>
            <w:vAlign w:val="center"/>
          </w:tcPr>
          <w:p w14:paraId="45B7FE0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75/QD-BQLPTPQ</w:t>
            </w:r>
          </w:p>
        </w:tc>
        <w:tc>
          <w:tcPr>
            <w:tcW w:w="747" w:type="pct"/>
            <w:shd w:val="clear" w:color="auto" w:fill="auto"/>
            <w:tcMar>
              <w:top w:w="0" w:type="dxa"/>
              <w:bottom w:w="0" w:type="dxa"/>
            </w:tcMar>
            <w:vAlign w:val="center"/>
          </w:tcPr>
          <w:p w14:paraId="3E98D4CB"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November 04, 2009</w:t>
            </w:r>
          </w:p>
        </w:tc>
        <w:tc>
          <w:tcPr>
            <w:tcW w:w="1397" w:type="pct"/>
            <w:shd w:val="clear" w:color="auto" w:fill="auto"/>
            <w:tcMar>
              <w:top w:w="0" w:type="dxa"/>
              <w:bottom w:w="0" w:type="dxa"/>
            </w:tcMar>
            <w:vAlign w:val="center"/>
          </w:tcPr>
          <w:p w14:paraId="08283476" w14:textId="7957F7BF"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Provincial People's Committee - </w:t>
            </w:r>
            <w:proofErr w:type="spellStart"/>
            <w:r w:rsidR="0078006D" w:rsidRPr="006D35FE">
              <w:rPr>
                <w:rFonts w:ascii="Arial" w:hAnsi="Arial" w:cs="Arial"/>
                <w:color w:val="010000"/>
                <w:sz w:val="20"/>
              </w:rPr>
              <w:t>Phu</w:t>
            </w:r>
            <w:proofErr w:type="spellEnd"/>
            <w:r w:rsidR="0078006D" w:rsidRPr="006D35FE">
              <w:rPr>
                <w:rFonts w:ascii="Arial" w:hAnsi="Arial" w:cs="Arial"/>
                <w:color w:val="010000"/>
                <w:sz w:val="20"/>
              </w:rPr>
              <w:t xml:space="preserve"> </w:t>
            </w:r>
            <w:proofErr w:type="spellStart"/>
            <w:r w:rsidR="0078006D" w:rsidRPr="006D35FE">
              <w:rPr>
                <w:rFonts w:ascii="Arial" w:hAnsi="Arial" w:cs="Arial"/>
                <w:color w:val="010000"/>
                <w:sz w:val="20"/>
              </w:rPr>
              <w:t>Quoc</w:t>
            </w:r>
            <w:proofErr w:type="spellEnd"/>
            <w:r w:rsidR="0078006D" w:rsidRPr="006D35FE">
              <w:rPr>
                <w:rFonts w:ascii="Arial" w:hAnsi="Arial" w:cs="Arial"/>
                <w:color w:val="010000"/>
                <w:sz w:val="20"/>
              </w:rPr>
              <w:t xml:space="preserve"> Island Development Investment Management Board</w:t>
            </w:r>
          </w:p>
        </w:tc>
        <w:tc>
          <w:tcPr>
            <w:tcW w:w="1709" w:type="pct"/>
            <w:shd w:val="clear" w:color="auto" w:fill="auto"/>
            <w:tcMar>
              <w:top w:w="0" w:type="dxa"/>
              <w:bottom w:w="0" w:type="dxa"/>
            </w:tcMar>
            <w:vAlign w:val="center"/>
          </w:tcPr>
          <w:p w14:paraId="097135A3" w14:textId="080B1515"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Decision on approving detailed planning project for construction of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Residential Area and Luxury Beach Villa in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scale 113,069 </w:t>
            </w:r>
            <w:r w:rsidR="0078006D" w:rsidRPr="006D35FE">
              <w:rPr>
                <w:rFonts w:ascii="Arial" w:hAnsi="Arial" w:cs="Arial"/>
                <w:color w:val="010000"/>
                <w:sz w:val="20"/>
              </w:rPr>
              <w:t>m2</w:t>
            </w:r>
            <w:r w:rsidRPr="006D35FE">
              <w:rPr>
                <w:rFonts w:ascii="Arial" w:hAnsi="Arial" w:cs="Arial"/>
                <w:color w:val="010000"/>
                <w:sz w:val="20"/>
              </w:rPr>
              <w:t xml:space="preserve"> - rate </w:t>
            </w:r>
            <w:r w:rsidR="0078006D" w:rsidRPr="006D35FE">
              <w:rPr>
                <w:rFonts w:ascii="Arial" w:hAnsi="Arial" w:cs="Arial"/>
                <w:color w:val="010000"/>
                <w:sz w:val="20"/>
              </w:rPr>
              <w:t xml:space="preserve">of </w:t>
            </w:r>
            <w:r w:rsidRPr="006D35FE">
              <w:rPr>
                <w:rFonts w:ascii="Arial" w:hAnsi="Arial" w:cs="Arial"/>
                <w:color w:val="010000"/>
                <w:sz w:val="20"/>
              </w:rPr>
              <w:t>1/500</w:t>
            </w:r>
          </w:p>
        </w:tc>
      </w:tr>
      <w:tr w:rsidR="00025AEC" w:rsidRPr="006D35FE" w14:paraId="554E14DA" w14:textId="77777777" w:rsidTr="00025AEC">
        <w:tc>
          <w:tcPr>
            <w:tcW w:w="186" w:type="pct"/>
            <w:shd w:val="clear" w:color="auto" w:fill="auto"/>
            <w:tcMar>
              <w:top w:w="0" w:type="dxa"/>
              <w:bottom w:w="0" w:type="dxa"/>
            </w:tcMar>
            <w:vAlign w:val="center"/>
          </w:tcPr>
          <w:p w14:paraId="0505825B"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3</w:t>
            </w:r>
          </w:p>
        </w:tc>
        <w:tc>
          <w:tcPr>
            <w:tcW w:w="961" w:type="pct"/>
            <w:shd w:val="clear" w:color="auto" w:fill="auto"/>
            <w:tcMar>
              <w:top w:w="0" w:type="dxa"/>
              <w:bottom w:w="0" w:type="dxa"/>
            </w:tcMar>
            <w:vAlign w:val="center"/>
          </w:tcPr>
          <w:p w14:paraId="3F667E1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105/TB-UBND</w:t>
            </w:r>
          </w:p>
        </w:tc>
        <w:tc>
          <w:tcPr>
            <w:tcW w:w="747" w:type="pct"/>
            <w:shd w:val="clear" w:color="auto" w:fill="auto"/>
            <w:tcMar>
              <w:top w:w="0" w:type="dxa"/>
              <w:bottom w:w="0" w:type="dxa"/>
            </w:tcMar>
            <w:vAlign w:val="center"/>
          </w:tcPr>
          <w:p w14:paraId="5A008941"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March 19, 2010</w:t>
            </w:r>
          </w:p>
        </w:tc>
        <w:tc>
          <w:tcPr>
            <w:tcW w:w="1397" w:type="pct"/>
            <w:shd w:val="clear" w:color="auto" w:fill="auto"/>
            <w:tcMar>
              <w:top w:w="0" w:type="dxa"/>
              <w:bottom w:w="0" w:type="dxa"/>
            </w:tcMar>
            <w:vAlign w:val="center"/>
          </w:tcPr>
          <w:p w14:paraId="15AF0466" w14:textId="3E23C3F2"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District People's Committee</w:t>
            </w:r>
          </w:p>
        </w:tc>
        <w:tc>
          <w:tcPr>
            <w:tcW w:w="1709" w:type="pct"/>
            <w:shd w:val="clear" w:color="auto" w:fill="auto"/>
            <w:tcMar>
              <w:top w:w="0" w:type="dxa"/>
              <w:bottom w:w="0" w:type="dxa"/>
            </w:tcMar>
            <w:vAlign w:val="center"/>
          </w:tcPr>
          <w:p w14:paraId="764878C5" w14:textId="527A2488"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Notice on land recovery for compensation and site clearance of construction</w:t>
            </w:r>
            <w:r w:rsidR="0078006D" w:rsidRPr="006D35FE">
              <w:rPr>
                <w:rFonts w:ascii="Arial" w:hAnsi="Arial" w:cs="Arial"/>
                <w:color w:val="010000"/>
                <w:sz w:val="20"/>
              </w:rPr>
              <w:t xml:space="preserve"> planning</w:t>
            </w:r>
            <w:r w:rsidRPr="006D35FE">
              <w:rPr>
                <w:rFonts w:ascii="Arial" w:hAnsi="Arial" w:cs="Arial"/>
                <w:color w:val="010000"/>
                <w:sz w:val="20"/>
              </w:rPr>
              <w:t xml:space="preserve"> area of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Residential Area and Luxury Villa - rate </w:t>
            </w:r>
            <w:r w:rsidR="0078006D" w:rsidRPr="006D35FE">
              <w:rPr>
                <w:rFonts w:ascii="Arial" w:hAnsi="Arial" w:cs="Arial"/>
                <w:color w:val="010000"/>
                <w:sz w:val="20"/>
              </w:rPr>
              <w:t xml:space="preserve">of </w:t>
            </w:r>
            <w:r w:rsidRPr="006D35FE">
              <w:rPr>
                <w:rFonts w:ascii="Arial" w:hAnsi="Arial" w:cs="Arial"/>
                <w:color w:val="010000"/>
                <w:sz w:val="20"/>
              </w:rPr>
              <w:t>1/500</w:t>
            </w:r>
          </w:p>
        </w:tc>
      </w:tr>
      <w:tr w:rsidR="00025AEC" w:rsidRPr="006D35FE" w14:paraId="2DA1F25F" w14:textId="77777777" w:rsidTr="00025AEC">
        <w:tc>
          <w:tcPr>
            <w:tcW w:w="186" w:type="pct"/>
            <w:shd w:val="clear" w:color="auto" w:fill="auto"/>
            <w:tcMar>
              <w:top w:w="0" w:type="dxa"/>
              <w:bottom w:w="0" w:type="dxa"/>
            </w:tcMar>
            <w:vAlign w:val="center"/>
          </w:tcPr>
          <w:p w14:paraId="7FBF07B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w:t>
            </w:r>
          </w:p>
        </w:tc>
        <w:tc>
          <w:tcPr>
            <w:tcW w:w="961" w:type="pct"/>
            <w:shd w:val="clear" w:color="auto" w:fill="auto"/>
            <w:tcMar>
              <w:top w:w="0" w:type="dxa"/>
              <w:bottom w:w="0" w:type="dxa"/>
            </w:tcMar>
            <w:vAlign w:val="center"/>
          </w:tcPr>
          <w:p w14:paraId="5E97E360"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36/GXN-UBND</w:t>
            </w:r>
          </w:p>
        </w:tc>
        <w:tc>
          <w:tcPr>
            <w:tcW w:w="747" w:type="pct"/>
            <w:shd w:val="clear" w:color="auto" w:fill="auto"/>
            <w:tcMar>
              <w:top w:w="0" w:type="dxa"/>
              <w:bottom w:w="0" w:type="dxa"/>
            </w:tcMar>
            <w:vAlign w:val="center"/>
          </w:tcPr>
          <w:p w14:paraId="03FAC94C"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June 07, 2010</w:t>
            </w:r>
          </w:p>
        </w:tc>
        <w:tc>
          <w:tcPr>
            <w:tcW w:w="1397" w:type="pct"/>
            <w:shd w:val="clear" w:color="auto" w:fill="auto"/>
            <w:tcMar>
              <w:top w:w="0" w:type="dxa"/>
              <w:bottom w:w="0" w:type="dxa"/>
            </w:tcMar>
            <w:vAlign w:val="center"/>
          </w:tcPr>
          <w:p w14:paraId="4419E312" w14:textId="176C28EE"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District People's Committee</w:t>
            </w:r>
          </w:p>
        </w:tc>
        <w:tc>
          <w:tcPr>
            <w:tcW w:w="1709" w:type="pct"/>
            <w:shd w:val="clear" w:color="auto" w:fill="auto"/>
            <w:tcMar>
              <w:top w:w="0" w:type="dxa"/>
              <w:bottom w:w="0" w:type="dxa"/>
            </w:tcMar>
            <w:vAlign w:val="center"/>
          </w:tcPr>
          <w:p w14:paraId="3028F093"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Certificate of registration of environmental protection commitment of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Luxury </w:t>
            </w:r>
            <w:r w:rsidRPr="006D35FE">
              <w:rPr>
                <w:rFonts w:ascii="Arial" w:hAnsi="Arial" w:cs="Arial"/>
                <w:color w:val="010000"/>
                <w:sz w:val="20"/>
              </w:rPr>
              <w:lastRenderedPageBreak/>
              <w:t>Beach Villa Project</w:t>
            </w:r>
          </w:p>
        </w:tc>
      </w:tr>
      <w:tr w:rsidR="00025AEC" w:rsidRPr="006D35FE" w14:paraId="1679D7AB" w14:textId="77777777" w:rsidTr="00025AEC">
        <w:tc>
          <w:tcPr>
            <w:tcW w:w="186" w:type="pct"/>
            <w:shd w:val="clear" w:color="auto" w:fill="auto"/>
            <w:tcMar>
              <w:top w:w="0" w:type="dxa"/>
              <w:bottom w:w="0" w:type="dxa"/>
            </w:tcMar>
            <w:vAlign w:val="center"/>
          </w:tcPr>
          <w:p w14:paraId="38DBFE7A"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lastRenderedPageBreak/>
              <w:t>5</w:t>
            </w:r>
          </w:p>
        </w:tc>
        <w:tc>
          <w:tcPr>
            <w:tcW w:w="961" w:type="pct"/>
            <w:shd w:val="clear" w:color="auto" w:fill="auto"/>
            <w:tcMar>
              <w:top w:w="0" w:type="dxa"/>
              <w:bottom w:w="0" w:type="dxa"/>
            </w:tcMar>
            <w:vAlign w:val="center"/>
          </w:tcPr>
          <w:p w14:paraId="6ABE7199"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09/TD-PCCC</w:t>
            </w:r>
          </w:p>
        </w:tc>
        <w:tc>
          <w:tcPr>
            <w:tcW w:w="747" w:type="pct"/>
            <w:shd w:val="clear" w:color="auto" w:fill="auto"/>
            <w:tcMar>
              <w:top w:w="0" w:type="dxa"/>
              <w:bottom w:w="0" w:type="dxa"/>
            </w:tcMar>
            <w:vAlign w:val="center"/>
          </w:tcPr>
          <w:p w14:paraId="2718EE46"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January 07, 2011</w:t>
            </w:r>
          </w:p>
        </w:tc>
        <w:tc>
          <w:tcPr>
            <w:tcW w:w="1397" w:type="pct"/>
            <w:shd w:val="clear" w:color="auto" w:fill="auto"/>
            <w:tcMar>
              <w:top w:w="0" w:type="dxa"/>
              <w:bottom w:w="0" w:type="dxa"/>
            </w:tcMar>
            <w:vAlign w:val="center"/>
          </w:tcPr>
          <w:p w14:paraId="0279B84B" w14:textId="6DD7DD47" w:rsidR="00877FFE" w:rsidRPr="006D35FE" w:rsidRDefault="0078006D"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Police Department of Fire Prevention and Fighting and Rescue</w:t>
            </w:r>
          </w:p>
        </w:tc>
        <w:tc>
          <w:tcPr>
            <w:tcW w:w="1709" w:type="pct"/>
            <w:shd w:val="clear" w:color="auto" w:fill="auto"/>
            <w:tcMar>
              <w:top w:w="0" w:type="dxa"/>
              <w:bottom w:w="0" w:type="dxa"/>
            </w:tcMar>
            <w:vAlign w:val="center"/>
          </w:tcPr>
          <w:p w14:paraId="129FC5F4" w14:textId="1E579976"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C</w:t>
            </w:r>
            <w:r w:rsidR="00025AEC">
              <w:rPr>
                <w:rFonts w:ascii="Arial" w:hAnsi="Arial" w:cs="Arial"/>
                <w:color w:val="010000"/>
                <w:sz w:val="20"/>
              </w:rPr>
              <w:t>ertificate of approval for fire</w:t>
            </w:r>
            <w:r w:rsidRPr="006D35FE">
              <w:rPr>
                <w:rFonts w:ascii="Arial" w:hAnsi="Arial" w:cs="Arial"/>
                <w:color w:val="010000"/>
                <w:sz w:val="20"/>
              </w:rPr>
              <w:t>fighting and prevention</w:t>
            </w:r>
          </w:p>
        </w:tc>
      </w:tr>
      <w:tr w:rsidR="00025AEC" w:rsidRPr="006D35FE" w14:paraId="26DAF9B5" w14:textId="77777777" w:rsidTr="00025AEC">
        <w:tc>
          <w:tcPr>
            <w:tcW w:w="186" w:type="pct"/>
            <w:shd w:val="clear" w:color="auto" w:fill="auto"/>
            <w:tcMar>
              <w:top w:w="0" w:type="dxa"/>
              <w:bottom w:w="0" w:type="dxa"/>
            </w:tcMar>
            <w:vAlign w:val="center"/>
          </w:tcPr>
          <w:p w14:paraId="5B53842D"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6</w:t>
            </w:r>
          </w:p>
        </w:tc>
        <w:tc>
          <w:tcPr>
            <w:tcW w:w="961" w:type="pct"/>
            <w:shd w:val="clear" w:color="auto" w:fill="auto"/>
            <w:tcMar>
              <w:top w:w="0" w:type="dxa"/>
              <w:bottom w:w="0" w:type="dxa"/>
            </w:tcMar>
            <w:vAlign w:val="center"/>
          </w:tcPr>
          <w:p w14:paraId="2E029002"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61/BQLPTPQ-XDCB</w:t>
            </w:r>
          </w:p>
        </w:tc>
        <w:tc>
          <w:tcPr>
            <w:tcW w:w="747" w:type="pct"/>
            <w:shd w:val="clear" w:color="auto" w:fill="auto"/>
            <w:tcMar>
              <w:top w:w="0" w:type="dxa"/>
              <w:bottom w:w="0" w:type="dxa"/>
            </w:tcMar>
            <w:vAlign w:val="center"/>
          </w:tcPr>
          <w:p w14:paraId="335B7884"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February 05, 2013</w:t>
            </w:r>
          </w:p>
        </w:tc>
        <w:tc>
          <w:tcPr>
            <w:tcW w:w="1397" w:type="pct"/>
            <w:shd w:val="clear" w:color="auto" w:fill="auto"/>
            <w:tcMar>
              <w:top w:w="0" w:type="dxa"/>
              <w:bottom w:w="0" w:type="dxa"/>
            </w:tcMar>
            <w:vAlign w:val="center"/>
          </w:tcPr>
          <w:p w14:paraId="572B26FC" w14:textId="50CE35B8" w:rsidR="00877FFE" w:rsidRPr="006D35FE" w:rsidRDefault="006D35FE" w:rsidP="00025AEC">
            <w:pPr>
              <w:tabs>
                <w:tab w:val="left" w:pos="432"/>
              </w:tabs>
              <w:spacing w:line="360" w:lineRule="auto"/>
              <w:rPr>
                <w:rFonts w:ascii="Arial" w:eastAsia="Arial" w:hAnsi="Arial" w:cs="Arial"/>
                <w:color w:val="010000"/>
                <w:sz w:val="20"/>
                <w:szCs w:val="20"/>
              </w:rPr>
            </w:pP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Provincial People's Committee - </w:t>
            </w:r>
            <w:proofErr w:type="spellStart"/>
            <w:r w:rsidR="0078006D" w:rsidRPr="006D35FE">
              <w:rPr>
                <w:rFonts w:ascii="Arial" w:hAnsi="Arial" w:cs="Arial"/>
                <w:color w:val="010000"/>
                <w:sz w:val="20"/>
              </w:rPr>
              <w:t>Phu</w:t>
            </w:r>
            <w:proofErr w:type="spellEnd"/>
            <w:r w:rsidR="0078006D" w:rsidRPr="006D35FE">
              <w:rPr>
                <w:rFonts w:ascii="Arial" w:hAnsi="Arial" w:cs="Arial"/>
                <w:color w:val="010000"/>
                <w:sz w:val="20"/>
              </w:rPr>
              <w:t xml:space="preserve"> </w:t>
            </w:r>
            <w:proofErr w:type="spellStart"/>
            <w:r w:rsidR="0078006D" w:rsidRPr="006D35FE">
              <w:rPr>
                <w:rFonts w:ascii="Arial" w:hAnsi="Arial" w:cs="Arial"/>
                <w:color w:val="010000"/>
                <w:sz w:val="20"/>
              </w:rPr>
              <w:t>Quoc</w:t>
            </w:r>
            <w:proofErr w:type="spellEnd"/>
            <w:r w:rsidR="0078006D" w:rsidRPr="006D35FE">
              <w:rPr>
                <w:rFonts w:ascii="Arial" w:hAnsi="Arial" w:cs="Arial"/>
                <w:color w:val="010000"/>
                <w:sz w:val="20"/>
              </w:rPr>
              <w:t xml:space="preserve"> Island Development Investment Management Board</w:t>
            </w:r>
          </w:p>
        </w:tc>
        <w:tc>
          <w:tcPr>
            <w:tcW w:w="1709" w:type="pct"/>
            <w:shd w:val="clear" w:color="auto" w:fill="auto"/>
            <w:tcMar>
              <w:top w:w="0" w:type="dxa"/>
              <w:bottom w:w="0" w:type="dxa"/>
            </w:tcMar>
            <w:vAlign w:val="center"/>
          </w:tcPr>
          <w:p w14:paraId="2D8372E1" w14:textId="39D5BFB2"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Official Dispatch on approving the investment in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Luxury Beach Residential Area Project</w:t>
            </w:r>
          </w:p>
        </w:tc>
      </w:tr>
      <w:tr w:rsidR="00025AEC" w:rsidRPr="006D35FE" w14:paraId="027B15EB" w14:textId="77777777" w:rsidTr="00025AEC">
        <w:tc>
          <w:tcPr>
            <w:tcW w:w="186" w:type="pct"/>
            <w:shd w:val="clear" w:color="auto" w:fill="auto"/>
            <w:tcMar>
              <w:top w:w="0" w:type="dxa"/>
              <w:bottom w:w="0" w:type="dxa"/>
            </w:tcMar>
            <w:vAlign w:val="center"/>
          </w:tcPr>
          <w:p w14:paraId="39AA51AC"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7</w:t>
            </w:r>
          </w:p>
        </w:tc>
        <w:tc>
          <w:tcPr>
            <w:tcW w:w="961" w:type="pct"/>
            <w:shd w:val="clear" w:color="auto" w:fill="auto"/>
            <w:tcMar>
              <w:top w:w="0" w:type="dxa"/>
              <w:bottom w:w="0" w:type="dxa"/>
            </w:tcMar>
            <w:vAlign w:val="center"/>
          </w:tcPr>
          <w:p w14:paraId="560C00CF"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47/QD-BQLPTPQ</w:t>
            </w:r>
          </w:p>
        </w:tc>
        <w:tc>
          <w:tcPr>
            <w:tcW w:w="747" w:type="pct"/>
            <w:shd w:val="clear" w:color="auto" w:fill="auto"/>
            <w:tcMar>
              <w:top w:w="0" w:type="dxa"/>
              <w:bottom w:w="0" w:type="dxa"/>
            </w:tcMar>
            <w:vAlign w:val="center"/>
          </w:tcPr>
          <w:p w14:paraId="2587F06C"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June 19, 2013</w:t>
            </w:r>
          </w:p>
        </w:tc>
        <w:tc>
          <w:tcPr>
            <w:tcW w:w="1397" w:type="pct"/>
            <w:shd w:val="clear" w:color="auto" w:fill="auto"/>
            <w:tcMar>
              <w:top w:w="0" w:type="dxa"/>
              <w:bottom w:w="0" w:type="dxa"/>
            </w:tcMar>
            <w:vAlign w:val="center"/>
          </w:tcPr>
          <w:p w14:paraId="6B1F364C" w14:textId="33A3EC3E" w:rsidR="00877FFE" w:rsidRPr="006D35FE" w:rsidRDefault="006D35FE" w:rsidP="00025AEC">
            <w:pPr>
              <w:tabs>
                <w:tab w:val="left" w:pos="432"/>
              </w:tabs>
              <w:spacing w:line="360" w:lineRule="auto"/>
              <w:rPr>
                <w:rFonts w:ascii="Arial" w:eastAsia="Arial" w:hAnsi="Arial" w:cs="Arial"/>
                <w:color w:val="010000"/>
                <w:sz w:val="20"/>
                <w:szCs w:val="20"/>
              </w:rPr>
            </w:pP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Provincial People's Committee - </w:t>
            </w:r>
            <w:proofErr w:type="spellStart"/>
            <w:r w:rsidR="00113D6C" w:rsidRPr="006D35FE">
              <w:rPr>
                <w:rFonts w:ascii="Arial" w:hAnsi="Arial" w:cs="Arial"/>
                <w:color w:val="010000"/>
                <w:sz w:val="20"/>
              </w:rPr>
              <w:t>Phu</w:t>
            </w:r>
            <w:proofErr w:type="spellEnd"/>
            <w:r w:rsidR="00113D6C" w:rsidRPr="006D35FE">
              <w:rPr>
                <w:rFonts w:ascii="Arial" w:hAnsi="Arial" w:cs="Arial"/>
                <w:color w:val="010000"/>
                <w:sz w:val="20"/>
              </w:rPr>
              <w:t xml:space="preserve"> </w:t>
            </w:r>
            <w:proofErr w:type="spellStart"/>
            <w:r w:rsidR="00113D6C" w:rsidRPr="006D35FE">
              <w:rPr>
                <w:rFonts w:ascii="Arial" w:hAnsi="Arial" w:cs="Arial"/>
                <w:color w:val="010000"/>
                <w:sz w:val="20"/>
              </w:rPr>
              <w:t>Quoc</w:t>
            </w:r>
            <w:proofErr w:type="spellEnd"/>
            <w:r w:rsidR="00113D6C" w:rsidRPr="006D35FE">
              <w:rPr>
                <w:rFonts w:ascii="Arial" w:hAnsi="Arial" w:cs="Arial"/>
                <w:color w:val="010000"/>
                <w:sz w:val="20"/>
              </w:rPr>
              <w:t xml:space="preserve"> Island Development Investment Management Board</w:t>
            </w:r>
          </w:p>
        </w:tc>
        <w:tc>
          <w:tcPr>
            <w:tcW w:w="1709" w:type="pct"/>
            <w:shd w:val="clear" w:color="auto" w:fill="auto"/>
            <w:tcMar>
              <w:top w:w="0" w:type="dxa"/>
              <w:bottom w:w="0" w:type="dxa"/>
            </w:tcMar>
            <w:vAlign w:val="center"/>
          </w:tcPr>
          <w:p w14:paraId="2773045C" w14:textId="181C3513"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Decision on approving the local adjustment project of detailed construction planning at a rate of 1/500 for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Residential Area and Luxury Beach Villa with a scale of 51,377 </w:t>
            </w:r>
            <w:r w:rsidR="00113D6C" w:rsidRPr="006D35FE">
              <w:rPr>
                <w:rFonts w:ascii="Arial" w:hAnsi="Arial" w:cs="Arial"/>
                <w:color w:val="010000"/>
                <w:sz w:val="20"/>
              </w:rPr>
              <w:t>m2</w:t>
            </w:r>
          </w:p>
        </w:tc>
      </w:tr>
      <w:tr w:rsidR="00025AEC" w:rsidRPr="006D35FE" w14:paraId="339C6942" w14:textId="77777777" w:rsidTr="00025AEC">
        <w:tc>
          <w:tcPr>
            <w:tcW w:w="186" w:type="pct"/>
            <w:shd w:val="clear" w:color="auto" w:fill="auto"/>
            <w:tcMar>
              <w:top w:w="0" w:type="dxa"/>
              <w:bottom w:w="0" w:type="dxa"/>
            </w:tcMar>
            <w:vAlign w:val="center"/>
          </w:tcPr>
          <w:p w14:paraId="47047957"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8</w:t>
            </w:r>
          </w:p>
        </w:tc>
        <w:tc>
          <w:tcPr>
            <w:tcW w:w="961" w:type="pct"/>
            <w:shd w:val="clear" w:color="auto" w:fill="auto"/>
            <w:tcMar>
              <w:top w:w="0" w:type="dxa"/>
              <w:bottom w:w="0" w:type="dxa"/>
            </w:tcMar>
            <w:vAlign w:val="center"/>
          </w:tcPr>
          <w:p w14:paraId="11AFD574"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51/QD-BQLPTPQ</w:t>
            </w:r>
          </w:p>
        </w:tc>
        <w:tc>
          <w:tcPr>
            <w:tcW w:w="747" w:type="pct"/>
            <w:shd w:val="clear" w:color="auto" w:fill="auto"/>
            <w:tcMar>
              <w:top w:w="0" w:type="dxa"/>
              <w:bottom w:w="0" w:type="dxa"/>
            </w:tcMar>
            <w:vAlign w:val="center"/>
          </w:tcPr>
          <w:p w14:paraId="219C7B44"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May 26, 2014</w:t>
            </w:r>
          </w:p>
        </w:tc>
        <w:tc>
          <w:tcPr>
            <w:tcW w:w="1397" w:type="pct"/>
            <w:shd w:val="clear" w:color="auto" w:fill="auto"/>
            <w:tcMar>
              <w:top w:w="0" w:type="dxa"/>
              <w:bottom w:w="0" w:type="dxa"/>
            </w:tcMar>
            <w:vAlign w:val="center"/>
          </w:tcPr>
          <w:p w14:paraId="0B31950E" w14:textId="0AD2B3C9" w:rsidR="00877FFE" w:rsidRPr="006D35FE" w:rsidRDefault="006D35FE" w:rsidP="00025AEC">
            <w:pPr>
              <w:tabs>
                <w:tab w:val="left" w:pos="432"/>
              </w:tabs>
              <w:spacing w:line="360" w:lineRule="auto"/>
              <w:rPr>
                <w:rFonts w:ascii="Arial" w:eastAsia="Arial" w:hAnsi="Arial" w:cs="Arial"/>
                <w:color w:val="010000"/>
                <w:sz w:val="20"/>
                <w:szCs w:val="20"/>
              </w:rPr>
            </w:pP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Provincial People's Committee - </w:t>
            </w:r>
            <w:proofErr w:type="spellStart"/>
            <w:r w:rsidR="00113D6C" w:rsidRPr="006D35FE">
              <w:rPr>
                <w:rFonts w:ascii="Arial" w:hAnsi="Arial" w:cs="Arial"/>
                <w:color w:val="010000"/>
                <w:sz w:val="20"/>
              </w:rPr>
              <w:t>Phu</w:t>
            </w:r>
            <w:proofErr w:type="spellEnd"/>
            <w:r w:rsidR="00113D6C" w:rsidRPr="006D35FE">
              <w:rPr>
                <w:rFonts w:ascii="Arial" w:hAnsi="Arial" w:cs="Arial"/>
                <w:color w:val="010000"/>
                <w:sz w:val="20"/>
              </w:rPr>
              <w:t xml:space="preserve"> </w:t>
            </w:r>
            <w:proofErr w:type="spellStart"/>
            <w:r w:rsidR="00113D6C" w:rsidRPr="006D35FE">
              <w:rPr>
                <w:rFonts w:ascii="Arial" w:hAnsi="Arial" w:cs="Arial"/>
                <w:color w:val="010000"/>
                <w:sz w:val="20"/>
              </w:rPr>
              <w:t>Quoc</w:t>
            </w:r>
            <w:proofErr w:type="spellEnd"/>
            <w:r w:rsidR="00113D6C" w:rsidRPr="006D35FE">
              <w:rPr>
                <w:rFonts w:ascii="Arial" w:hAnsi="Arial" w:cs="Arial"/>
                <w:color w:val="010000"/>
                <w:sz w:val="20"/>
              </w:rPr>
              <w:t xml:space="preserve"> Island Development Investment Management Board</w:t>
            </w:r>
          </w:p>
        </w:tc>
        <w:tc>
          <w:tcPr>
            <w:tcW w:w="1709" w:type="pct"/>
            <w:shd w:val="clear" w:color="auto" w:fill="auto"/>
            <w:tcMar>
              <w:top w:w="0" w:type="dxa"/>
              <w:bottom w:w="0" w:type="dxa"/>
            </w:tcMar>
            <w:vAlign w:val="center"/>
          </w:tcPr>
          <w:p w14:paraId="082FFA27" w14:textId="266E8A36"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Decision of </w:t>
            </w:r>
            <w:proofErr w:type="spellStart"/>
            <w:r w:rsidR="00113D6C" w:rsidRPr="006D35FE">
              <w:rPr>
                <w:rFonts w:ascii="Arial" w:hAnsi="Arial" w:cs="Arial"/>
                <w:color w:val="010000"/>
                <w:sz w:val="20"/>
              </w:rPr>
              <w:t>Phu</w:t>
            </w:r>
            <w:proofErr w:type="spellEnd"/>
            <w:r w:rsidR="00113D6C" w:rsidRPr="006D35FE">
              <w:rPr>
                <w:rFonts w:ascii="Arial" w:hAnsi="Arial" w:cs="Arial"/>
                <w:color w:val="010000"/>
                <w:sz w:val="20"/>
              </w:rPr>
              <w:t xml:space="preserve"> </w:t>
            </w:r>
            <w:proofErr w:type="spellStart"/>
            <w:r w:rsidR="00113D6C" w:rsidRPr="006D35FE">
              <w:rPr>
                <w:rFonts w:ascii="Arial" w:hAnsi="Arial" w:cs="Arial"/>
                <w:color w:val="010000"/>
                <w:sz w:val="20"/>
              </w:rPr>
              <w:t>Quoc</w:t>
            </w:r>
            <w:proofErr w:type="spellEnd"/>
            <w:r w:rsidR="00113D6C" w:rsidRPr="006D35FE">
              <w:rPr>
                <w:rFonts w:ascii="Arial" w:hAnsi="Arial" w:cs="Arial"/>
                <w:color w:val="010000"/>
                <w:sz w:val="20"/>
              </w:rPr>
              <w:t xml:space="preserve"> Island Development Investment Management Board</w:t>
            </w:r>
            <w:r w:rsidRPr="006D35FE">
              <w:rPr>
                <w:rFonts w:ascii="Arial" w:hAnsi="Arial" w:cs="Arial"/>
                <w:color w:val="010000"/>
                <w:sz w:val="20"/>
              </w:rPr>
              <w:t xml:space="preserve"> </w:t>
            </w:r>
            <w:r w:rsidR="00113D6C" w:rsidRPr="006D35FE">
              <w:rPr>
                <w:rFonts w:ascii="Arial" w:hAnsi="Arial" w:cs="Arial"/>
                <w:color w:val="010000"/>
                <w:sz w:val="20"/>
              </w:rPr>
              <w:t>on</w:t>
            </w:r>
            <w:r w:rsidRPr="006D35FE">
              <w:rPr>
                <w:rFonts w:ascii="Arial" w:hAnsi="Arial" w:cs="Arial"/>
                <w:color w:val="010000"/>
                <w:sz w:val="20"/>
              </w:rPr>
              <w:t xml:space="preserve"> </w:t>
            </w:r>
            <w:r w:rsidR="00113D6C" w:rsidRPr="006D35FE">
              <w:rPr>
                <w:rFonts w:ascii="Arial" w:hAnsi="Arial" w:cs="Arial"/>
                <w:color w:val="010000"/>
                <w:sz w:val="20"/>
              </w:rPr>
              <w:t>handing over land</w:t>
            </w:r>
            <w:r w:rsidRPr="006D35FE">
              <w:rPr>
                <w:rFonts w:ascii="Arial" w:hAnsi="Arial" w:cs="Arial"/>
                <w:color w:val="010000"/>
                <w:sz w:val="20"/>
              </w:rPr>
              <w:t xml:space="preserve"> to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Company in Ham </w:t>
            </w:r>
            <w:proofErr w:type="spellStart"/>
            <w:r w:rsidRPr="006D35FE">
              <w:rPr>
                <w:rFonts w:ascii="Arial" w:hAnsi="Arial" w:cs="Arial"/>
                <w:color w:val="010000"/>
                <w:sz w:val="20"/>
              </w:rPr>
              <w:t>Ninh</w:t>
            </w:r>
            <w:proofErr w:type="spellEnd"/>
            <w:r w:rsidRPr="006D35FE">
              <w:rPr>
                <w:rFonts w:ascii="Arial" w:hAnsi="Arial" w:cs="Arial"/>
                <w:color w:val="010000"/>
                <w:sz w:val="20"/>
              </w:rPr>
              <w:t xml:space="preserve"> to use for the purpose of investing in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Residential Area and Luxury Villa Project</w:t>
            </w:r>
          </w:p>
        </w:tc>
      </w:tr>
      <w:tr w:rsidR="00025AEC" w:rsidRPr="006D35FE" w14:paraId="6A7D550A" w14:textId="77777777" w:rsidTr="00025AEC">
        <w:tc>
          <w:tcPr>
            <w:tcW w:w="186" w:type="pct"/>
            <w:shd w:val="clear" w:color="auto" w:fill="auto"/>
            <w:tcMar>
              <w:top w:w="0" w:type="dxa"/>
              <w:bottom w:w="0" w:type="dxa"/>
            </w:tcMar>
            <w:vAlign w:val="center"/>
          </w:tcPr>
          <w:p w14:paraId="127EE092"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9</w:t>
            </w:r>
          </w:p>
        </w:tc>
        <w:tc>
          <w:tcPr>
            <w:tcW w:w="961" w:type="pct"/>
            <w:shd w:val="clear" w:color="auto" w:fill="auto"/>
            <w:tcMar>
              <w:top w:w="0" w:type="dxa"/>
              <w:bottom w:w="0" w:type="dxa"/>
            </w:tcMar>
            <w:vAlign w:val="center"/>
          </w:tcPr>
          <w:p w14:paraId="287A017B"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165/TD-PCCC</w:t>
            </w:r>
          </w:p>
        </w:tc>
        <w:tc>
          <w:tcPr>
            <w:tcW w:w="747" w:type="pct"/>
            <w:shd w:val="clear" w:color="auto" w:fill="auto"/>
            <w:tcMar>
              <w:top w:w="0" w:type="dxa"/>
              <w:bottom w:w="0" w:type="dxa"/>
            </w:tcMar>
            <w:vAlign w:val="center"/>
          </w:tcPr>
          <w:p w14:paraId="6B978740"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November 20, 2015</w:t>
            </w:r>
          </w:p>
        </w:tc>
        <w:tc>
          <w:tcPr>
            <w:tcW w:w="1397" w:type="pct"/>
            <w:shd w:val="clear" w:color="auto" w:fill="auto"/>
            <w:tcMar>
              <w:top w:w="0" w:type="dxa"/>
              <w:bottom w:w="0" w:type="dxa"/>
            </w:tcMar>
            <w:vAlign w:val="center"/>
          </w:tcPr>
          <w:p w14:paraId="2F2C8B9A" w14:textId="6CB5BBA5" w:rsidR="00877FFE" w:rsidRPr="006D35FE" w:rsidRDefault="006D35FE" w:rsidP="00025AEC">
            <w:pPr>
              <w:tabs>
                <w:tab w:val="left" w:pos="432"/>
              </w:tabs>
              <w:spacing w:line="360" w:lineRule="auto"/>
              <w:rPr>
                <w:rFonts w:ascii="Arial" w:eastAsia="Arial" w:hAnsi="Arial" w:cs="Arial"/>
                <w:color w:val="010000"/>
                <w:sz w:val="20"/>
                <w:szCs w:val="20"/>
              </w:rPr>
            </w:pP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Provincial Police - </w:t>
            </w:r>
            <w:r w:rsidR="00113D6C" w:rsidRPr="006D35FE">
              <w:rPr>
                <w:rFonts w:ascii="Arial" w:hAnsi="Arial" w:cs="Arial"/>
                <w:color w:val="010000"/>
                <w:sz w:val="20"/>
              </w:rPr>
              <w:t>Police Department of Fire Prevention and Fighting and Rescue</w:t>
            </w:r>
          </w:p>
        </w:tc>
        <w:tc>
          <w:tcPr>
            <w:tcW w:w="1709" w:type="pct"/>
            <w:shd w:val="clear" w:color="auto" w:fill="auto"/>
            <w:tcMar>
              <w:top w:w="0" w:type="dxa"/>
              <w:bottom w:w="0" w:type="dxa"/>
            </w:tcMar>
            <w:vAlign w:val="center"/>
          </w:tcPr>
          <w:p w14:paraId="5AF45568" w14:textId="1DE212CB" w:rsidR="00877FFE" w:rsidRPr="006D35FE" w:rsidRDefault="00025AEC" w:rsidP="00025AEC">
            <w:pPr>
              <w:tabs>
                <w:tab w:val="left" w:pos="432"/>
              </w:tabs>
              <w:spacing w:line="360" w:lineRule="auto"/>
              <w:rPr>
                <w:rFonts w:ascii="Arial" w:eastAsia="Arial" w:hAnsi="Arial" w:cs="Arial"/>
                <w:color w:val="010000"/>
                <w:sz w:val="20"/>
                <w:szCs w:val="20"/>
              </w:rPr>
            </w:pPr>
            <w:r>
              <w:rPr>
                <w:rFonts w:ascii="Arial" w:hAnsi="Arial" w:cs="Arial"/>
                <w:color w:val="010000"/>
                <w:sz w:val="20"/>
              </w:rPr>
              <w:t>Certificate of approval for fire</w:t>
            </w:r>
            <w:r w:rsidR="006D35FE" w:rsidRPr="006D35FE">
              <w:rPr>
                <w:rFonts w:ascii="Arial" w:hAnsi="Arial" w:cs="Arial"/>
                <w:color w:val="010000"/>
                <w:sz w:val="20"/>
              </w:rPr>
              <w:t>fighting and prevention</w:t>
            </w:r>
          </w:p>
        </w:tc>
      </w:tr>
      <w:tr w:rsidR="00025AEC" w:rsidRPr="006D35FE" w14:paraId="57FA20A0" w14:textId="77777777" w:rsidTr="00025AEC">
        <w:tc>
          <w:tcPr>
            <w:tcW w:w="186" w:type="pct"/>
            <w:shd w:val="clear" w:color="auto" w:fill="auto"/>
            <w:tcMar>
              <w:top w:w="0" w:type="dxa"/>
              <w:bottom w:w="0" w:type="dxa"/>
            </w:tcMar>
            <w:vAlign w:val="center"/>
          </w:tcPr>
          <w:p w14:paraId="65344DCD"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10</w:t>
            </w:r>
          </w:p>
        </w:tc>
        <w:tc>
          <w:tcPr>
            <w:tcW w:w="961" w:type="pct"/>
            <w:shd w:val="clear" w:color="auto" w:fill="auto"/>
            <w:tcMar>
              <w:top w:w="0" w:type="dxa"/>
              <w:bottom w:w="0" w:type="dxa"/>
            </w:tcMar>
            <w:vAlign w:val="center"/>
          </w:tcPr>
          <w:p w14:paraId="2299A444"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421/BQLKKTPQ-QLDD&amp;XD</w:t>
            </w:r>
          </w:p>
        </w:tc>
        <w:tc>
          <w:tcPr>
            <w:tcW w:w="747" w:type="pct"/>
            <w:shd w:val="clear" w:color="auto" w:fill="auto"/>
            <w:tcMar>
              <w:top w:w="0" w:type="dxa"/>
              <w:bottom w:w="0" w:type="dxa"/>
            </w:tcMar>
            <w:vAlign w:val="center"/>
          </w:tcPr>
          <w:p w14:paraId="7B3F82AA"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March 22, 2022</w:t>
            </w:r>
          </w:p>
        </w:tc>
        <w:tc>
          <w:tcPr>
            <w:tcW w:w="1397" w:type="pct"/>
            <w:shd w:val="clear" w:color="auto" w:fill="auto"/>
            <w:tcMar>
              <w:top w:w="0" w:type="dxa"/>
              <w:bottom w:w="0" w:type="dxa"/>
            </w:tcMar>
            <w:vAlign w:val="center"/>
          </w:tcPr>
          <w:p w14:paraId="4E84BC47"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People's Committee of </w:t>
            </w: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Province - Management Board of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Economic Zone</w:t>
            </w:r>
          </w:p>
        </w:tc>
        <w:tc>
          <w:tcPr>
            <w:tcW w:w="1709" w:type="pct"/>
            <w:shd w:val="clear" w:color="auto" w:fill="auto"/>
            <w:tcMar>
              <w:top w:w="0" w:type="dxa"/>
              <w:bottom w:w="0" w:type="dxa"/>
            </w:tcMar>
            <w:vAlign w:val="center"/>
          </w:tcPr>
          <w:p w14:paraId="5537C7D5" w14:textId="61EB0861" w:rsidR="00877FFE" w:rsidRPr="006D35FE" w:rsidRDefault="00113D6C"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Official Dispatch on supporting for completing</w:t>
            </w:r>
            <w:r w:rsidR="006D35FE" w:rsidRPr="006D35FE">
              <w:rPr>
                <w:rFonts w:ascii="Arial" w:hAnsi="Arial" w:cs="Arial"/>
                <w:color w:val="010000"/>
                <w:sz w:val="20"/>
              </w:rPr>
              <w:t xml:space="preserve"> the procedures related to the </w:t>
            </w:r>
            <w:proofErr w:type="spellStart"/>
            <w:r w:rsidR="006D35FE" w:rsidRPr="006D35FE">
              <w:rPr>
                <w:rFonts w:ascii="Arial" w:hAnsi="Arial" w:cs="Arial"/>
                <w:color w:val="010000"/>
                <w:sz w:val="20"/>
              </w:rPr>
              <w:t>Vien</w:t>
            </w:r>
            <w:proofErr w:type="spellEnd"/>
            <w:r w:rsidR="006D35FE" w:rsidRPr="006D35FE">
              <w:rPr>
                <w:rFonts w:ascii="Arial" w:hAnsi="Arial" w:cs="Arial"/>
                <w:color w:val="010000"/>
                <w:sz w:val="20"/>
              </w:rPr>
              <w:t xml:space="preserve"> Lien Residential Area Project</w:t>
            </w:r>
          </w:p>
        </w:tc>
      </w:tr>
      <w:tr w:rsidR="00025AEC" w:rsidRPr="006D35FE" w14:paraId="48447F8A" w14:textId="77777777" w:rsidTr="00025AEC">
        <w:tc>
          <w:tcPr>
            <w:tcW w:w="186" w:type="pct"/>
            <w:shd w:val="clear" w:color="auto" w:fill="auto"/>
            <w:tcMar>
              <w:top w:w="0" w:type="dxa"/>
              <w:bottom w:w="0" w:type="dxa"/>
            </w:tcMar>
            <w:vAlign w:val="center"/>
          </w:tcPr>
          <w:p w14:paraId="31C289B2"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11</w:t>
            </w:r>
          </w:p>
        </w:tc>
        <w:tc>
          <w:tcPr>
            <w:tcW w:w="961" w:type="pct"/>
            <w:shd w:val="clear" w:color="auto" w:fill="auto"/>
            <w:tcMar>
              <w:top w:w="0" w:type="dxa"/>
              <w:bottom w:w="0" w:type="dxa"/>
            </w:tcMar>
            <w:vAlign w:val="center"/>
          </w:tcPr>
          <w:p w14:paraId="0F2936E7"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558/BQLKKTPQ-DD&amp;XD</w:t>
            </w:r>
          </w:p>
        </w:tc>
        <w:tc>
          <w:tcPr>
            <w:tcW w:w="747" w:type="pct"/>
            <w:shd w:val="clear" w:color="auto" w:fill="auto"/>
            <w:tcMar>
              <w:top w:w="0" w:type="dxa"/>
              <w:bottom w:w="0" w:type="dxa"/>
            </w:tcMar>
            <w:vAlign w:val="center"/>
          </w:tcPr>
          <w:p w14:paraId="3B2BE91A"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April 14, 2022</w:t>
            </w:r>
          </w:p>
        </w:tc>
        <w:tc>
          <w:tcPr>
            <w:tcW w:w="1397" w:type="pct"/>
            <w:shd w:val="clear" w:color="auto" w:fill="auto"/>
            <w:tcMar>
              <w:top w:w="0" w:type="dxa"/>
              <w:bottom w:w="0" w:type="dxa"/>
            </w:tcMar>
            <w:vAlign w:val="center"/>
          </w:tcPr>
          <w:p w14:paraId="1E9A523B"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People's Committee of </w:t>
            </w: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Province - Management Board of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Economic Zone</w:t>
            </w:r>
          </w:p>
        </w:tc>
        <w:tc>
          <w:tcPr>
            <w:tcW w:w="1709" w:type="pct"/>
            <w:shd w:val="clear" w:color="auto" w:fill="auto"/>
            <w:tcMar>
              <w:top w:w="0" w:type="dxa"/>
              <w:bottom w:w="0" w:type="dxa"/>
            </w:tcMar>
            <w:vAlign w:val="center"/>
          </w:tcPr>
          <w:p w14:paraId="2151555C"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Official Dispatch on issuing land use rights certificates for the area and completing financial obligations for the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project</w:t>
            </w:r>
          </w:p>
        </w:tc>
      </w:tr>
      <w:tr w:rsidR="00025AEC" w:rsidRPr="006D35FE" w14:paraId="0E753930" w14:textId="77777777" w:rsidTr="00025AEC">
        <w:tc>
          <w:tcPr>
            <w:tcW w:w="186" w:type="pct"/>
            <w:shd w:val="clear" w:color="auto" w:fill="auto"/>
            <w:tcMar>
              <w:top w:w="0" w:type="dxa"/>
              <w:bottom w:w="0" w:type="dxa"/>
            </w:tcMar>
            <w:vAlign w:val="center"/>
          </w:tcPr>
          <w:p w14:paraId="06DDB82A"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12</w:t>
            </w:r>
          </w:p>
        </w:tc>
        <w:tc>
          <w:tcPr>
            <w:tcW w:w="961" w:type="pct"/>
            <w:shd w:val="clear" w:color="auto" w:fill="auto"/>
            <w:tcMar>
              <w:top w:w="0" w:type="dxa"/>
              <w:bottom w:w="0" w:type="dxa"/>
            </w:tcMar>
            <w:vAlign w:val="center"/>
          </w:tcPr>
          <w:p w14:paraId="02EECD5F"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575/BQLKKTPQ-DTDN</w:t>
            </w:r>
          </w:p>
        </w:tc>
        <w:tc>
          <w:tcPr>
            <w:tcW w:w="747" w:type="pct"/>
            <w:shd w:val="clear" w:color="auto" w:fill="auto"/>
            <w:tcMar>
              <w:top w:w="0" w:type="dxa"/>
              <w:bottom w:w="0" w:type="dxa"/>
            </w:tcMar>
            <w:vAlign w:val="center"/>
          </w:tcPr>
          <w:p w14:paraId="1E496C23"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April 20, 2022</w:t>
            </w:r>
          </w:p>
        </w:tc>
        <w:tc>
          <w:tcPr>
            <w:tcW w:w="1397" w:type="pct"/>
            <w:shd w:val="clear" w:color="auto" w:fill="auto"/>
            <w:tcMar>
              <w:top w:w="0" w:type="dxa"/>
              <w:bottom w:w="0" w:type="dxa"/>
            </w:tcMar>
            <w:vAlign w:val="center"/>
          </w:tcPr>
          <w:p w14:paraId="2D4B3AEE" w14:textId="7A6C0B1D"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People's Committee of </w:t>
            </w: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Province - Management Board of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Economic Zone</w:t>
            </w:r>
          </w:p>
        </w:tc>
        <w:tc>
          <w:tcPr>
            <w:tcW w:w="1709" w:type="pct"/>
            <w:shd w:val="clear" w:color="auto" w:fill="auto"/>
            <w:tcMar>
              <w:top w:w="0" w:type="dxa"/>
              <w:bottom w:w="0" w:type="dxa"/>
            </w:tcMar>
            <w:vAlign w:val="center"/>
          </w:tcPr>
          <w:p w14:paraId="3A20915C" w14:textId="7D31102B" w:rsidR="00877FFE" w:rsidRPr="006D35FE" w:rsidRDefault="00113D6C"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Official Dispatch o</w:t>
            </w:r>
            <w:r w:rsidR="006D35FE" w:rsidRPr="006D35FE">
              <w:rPr>
                <w:rFonts w:ascii="Arial" w:hAnsi="Arial" w:cs="Arial"/>
                <w:color w:val="010000"/>
                <w:sz w:val="20"/>
              </w:rPr>
              <w:t xml:space="preserve">n adjusting the progress of implementation of the </w:t>
            </w:r>
            <w:proofErr w:type="spellStart"/>
            <w:r w:rsidR="006D35FE" w:rsidRPr="006D35FE">
              <w:rPr>
                <w:rFonts w:ascii="Arial" w:hAnsi="Arial" w:cs="Arial"/>
                <w:color w:val="010000"/>
                <w:sz w:val="20"/>
              </w:rPr>
              <w:t>Vien</w:t>
            </w:r>
            <w:proofErr w:type="spellEnd"/>
            <w:r w:rsidR="006D35FE" w:rsidRPr="006D35FE">
              <w:rPr>
                <w:rFonts w:ascii="Arial" w:hAnsi="Arial" w:cs="Arial"/>
                <w:color w:val="010000"/>
                <w:sz w:val="20"/>
              </w:rPr>
              <w:t xml:space="preserve"> Lien Villa Residential Area Project</w:t>
            </w:r>
          </w:p>
        </w:tc>
      </w:tr>
      <w:tr w:rsidR="00025AEC" w:rsidRPr="006D35FE" w14:paraId="68561F37" w14:textId="77777777" w:rsidTr="00025AEC">
        <w:tc>
          <w:tcPr>
            <w:tcW w:w="186" w:type="pct"/>
            <w:shd w:val="clear" w:color="auto" w:fill="auto"/>
            <w:tcMar>
              <w:top w:w="0" w:type="dxa"/>
              <w:bottom w:w="0" w:type="dxa"/>
            </w:tcMar>
            <w:vAlign w:val="center"/>
          </w:tcPr>
          <w:p w14:paraId="421F93D8"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lastRenderedPageBreak/>
              <w:t>13</w:t>
            </w:r>
          </w:p>
        </w:tc>
        <w:tc>
          <w:tcPr>
            <w:tcW w:w="961" w:type="pct"/>
            <w:shd w:val="clear" w:color="auto" w:fill="auto"/>
            <w:tcMar>
              <w:top w:w="0" w:type="dxa"/>
              <w:bottom w:w="0" w:type="dxa"/>
            </w:tcMar>
            <w:vAlign w:val="center"/>
          </w:tcPr>
          <w:p w14:paraId="5077A228"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Land Use Rights Certificate No. DD357099</w:t>
            </w:r>
          </w:p>
        </w:tc>
        <w:tc>
          <w:tcPr>
            <w:tcW w:w="747" w:type="pct"/>
            <w:shd w:val="clear" w:color="auto" w:fill="auto"/>
            <w:tcMar>
              <w:top w:w="0" w:type="dxa"/>
              <w:bottom w:w="0" w:type="dxa"/>
            </w:tcMar>
            <w:vAlign w:val="center"/>
          </w:tcPr>
          <w:p w14:paraId="1894A676"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April 29, 2022</w:t>
            </w:r>
          </w:p>
        </w:tc>
        <w:tc>
          <w:tcPr>
            <w:tcW w:w="1397" w:type="pct"/>
            <w:shd w:val="clear" w:color="auto" w:fill="auto"/>
            <w:tcMar>
              <w:top w:w="0" w:type="dxa"/>
              <w:bottom w:w="0" w:type="dxa"/>
            </w:tcMar>
            <w:vAlign w:val="center"/>
          </w:tcPr>
          <w:p w14:paraId="19C2ACC0" w14:textId="48FBE5F4"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People’s </w:t>
            </w:r>
            <w:r w:rsidR="00113D6C" w:rsidRPr="006D35FE">
              <w:rPr>
                <w:rFonts w:ascii="Arial" w:hAnsi="Arial" w:cs="Arial"/>
                <w:color w:val="010000"/>
                <w:sz w:val="20"/>
              </w:rPr>
              <w:t>Committee</w:t>
            </w:r>
            <w:r w:rsidRPr="006D35FE">
              <w:rPr>
                <w:rFonts w:ascii="Arial" w:hAnsi="Arial" w:cs="Arial"/>
                <w:color w:val="010000"/>
                <w:sz w:val="20"/>
              </w:rPr>
              <w:t xml:space="preserve"> of </w:t>
            </w: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Province</w:t>
            </w:r>
          </w:p>
        </w:tc>
        <w:tc>
          <w:tcPr>
            <w:tcW w:w="1709" w:type="pct"/>
            <w:shd w:val="clear" w:color="auto" w:fill="auto"/>
            <w:tcMar>
              <w:top w:w="0" w:type="dxa"/>
              <w:bottom w:w="0" w:type="dxa"/>
            </w:tcMar>
            <w:vAlign w:val="center"/>
          </w:tcPr>
          <w:p w14:paraId="5C69F7D9" w14:textId="5D8DEBD6"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Land Use Rights Certificate for area </w:t>
            </w:r>
            <w:r w:rsidR="00113D6C" w:rsidRPr="006D35FE">
              <w:rPr>
                <w:rFonts w:ascii="Arial" w:hAnsi="Arial" w:cs="Arial"/>
                <w:color w:val="010000"/>
                <w:sz w:val="20"/>
              </w:rPr>
              <w:t>of</w:t>
            </w:r>
            <w:r w:rsidRPr="006D35FE">
              <w:rPr>
                <w:rFonts w:ascii="Arial" w:hAnsi="Arial" w:cs="Arial"/>
                <w:color w:val="010000"/>
                <w:sz w:val="20"/>
              </w:rPr>
              <w:t xml:space="preserve"> 44,804.1 </w:t>
            </w:r>
            <w:r w:rsidR="00113D6C" w:rsidRPr="006D35FE">
              <w:rPr>
                <w:rFonts w:ascii="Arial" w:hAnsi="Arial" w:cs="Arial"/>
                <w:color w:val="010000"/>
                <w:sz w:val="20"/>
              </w:rPr>
              <w:t>m2</w:t>
            </w:r>
          </w:p>
        </w:tc>
      </w:tr>
      <w:tr w:rsidR="00025AEC" w:rsidRPr="006D35FE" w14:paraId="4B72D579" w14:textId="77777777" w:rsidTr="00025AEC">
        <w:tc>
          <w:tcPr>
            <w:tcW w:w="186" w:type="pct"/>
            <w:shd w:val="clear" w:color="auto" w:fill="auto"/>
            <w:tcMar>
              <w:top w:w="0" w:type="dxa"/>
              <w:bottom w:w="0" w:type="dxa"/>
            </w:tcMar>
            <w:vAlign w:val="center"/>
          </w:tcPr>
          <w:p w14:paraId="4AF86396"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14</w:t>
            </w:r>
          </w:p>
        </w:tc>
        <w:tc>
          <w:tcPr>
            <w:tcW w:w="961" w:type="pct"/>
            <w:shd w:val="clear" w:color="auto" w:fill="auto"/>
            <w:tcMar>
              <w:top w:w="0" w:type="dxa"/>
              <w:bottom w:w="0" w:type="dxa"/>
            </w:tcMar>
            <w:vAlign w:val="center"/>
          </w:tcPr>
          <w:p w14:paraId="36114CD5"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49/QD-BQLKKTPQ</w:t>
            </w:r>
          </w:p>
        </w:tc>
        <w:tc>
          <w:tcPr>
            <w:tcW w:w="747" w:type="pct"/>
            <w:shd w:val="clear" w:color="auto" w:fill="auto"/>
            <w:tcMar>
              <w:top w:w="0" w:type="dxa"/>
              <w:bottom w:w="0" w:type="dxa"/>
            </w:tcMar>
            <w:vAlign w:val="center"/>
          </w:tcPr>
          <w:p w14:paraId="50BD4AF7"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February 28, 2023</w:t>
            </w:r>
          </w:p>
        </w:tc>
        <w:tc>
          <w:tcPr>
            <w:tcW w:w="1397" w:type="pct"/>
            <w:shd w:val="clear" w:color="auto" w:fill="auto"/>
            <w:tcMar>
              <w:top w:w="0" w:type="dxa"/>
              <w:bottom w:w="0" w:type="dxa"/>
            </w:tcMar>
            <w:vAlign w:val="center"/>
          </w:tcPr>
          <w:p w14:paraId="08F1B96E"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Management Board of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Economic Zone</w:t>
            </w:r>
          </w:p>
        </w:tc>
        <w:tc>
          <w:tcPr>
            <w:tcW w:w="1709" w:type="pct"/>
            <w:shd w:val="clear" w:color="auto" w:fill="auto"/>
            <w:tcMar>
              <w:top w:w="0" w:type="dxa"/>
              <w:bottom w:w="0" w:type="dxa"/>
            </w:tcMar>
            <w:vAlign w:val="center"/>
          </w:tcPr>
          <w:p w14:paraId="3C636051" w14:textId="77777777" w:rsidR="00877FFE" w:rsidRPr="006D35FE" w:rsidRDefault="006D35FE" w:rsidP="00025AEC">
            <w:pP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Decision on approving the investment policy and also accepting the investor</w:t>
            </w:r>
          </w:p>
        </w:tc>
      </w:tr>
    </w:tbl>
    <w:p w14:paraId="0F7458D4" w14:textId="77777777"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Expected legal progress of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Project:</w:t>
      </w:r>
    </w:p>
    <w:tbl>
      <w:tblPr>
        <w:tblStyle w:val="a4"/>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7286"/>
        <w:gridCol w:w="1731"/>
      </w:tblGrid>
      <w:tr w:rsidR="00877FFE" w:rsidRPr="006D35FE" w14:paraId="6949D0D6" w14:textId="77777777" w:rsidTr="00025AEC">
        <w:tc>
          <w:tcPr>
            <w:tcW w:w="4040" w:type="pct"/>
            <w:shd w:val="clear" w:color="auto" w:fill="auto"/>
            <w:tcMar>
              <w:top w:w="0" w:type="dxa"/>
              <w:bottom w:w="0" w:type="dxa"/>
            </w:tcMar>
            <w:vAlign w:val="center"/>
          </w:tcPr>
          <w:p w14:paraId="7D8076A2" w14:textId="317492D7" w:rsidR="00877FFE" w:rsidRPr="006D35FE" w:rsidRDefault="00113D6C"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Work content</w:t>
            </w:r>
          </w:p>
        </w:tc>
        <w:tc>
          <w:tcPr>
            <w:tcW w:w="960" w:type="pct"/>
            <w:shd w:val="clear" w:color="auto" w:fill="auto"/>
            <w:tcMar>
              <w:top w:w="0" w:type="dxa"/>
              <w:bottom w:w="0" w:type="dxa"/>
            </w:tcMar>
            <w:vAlign w:val="center"/>
          </w:tcPr>
          <w:p w14:paraId="445418D7" w14:textId="2FFCCF41" w:rsidR="00877FFE" w:rsidRPr="006D35FE" w:rsidRDefault="00113D6C"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Expected progress</w:t>
            </w:r>
          </w:p>
        </w:tc>
      </w:tr>
      <w:tr w:rsidR="00877FFE" w:rsidRPr="006D35FE" w14:paraId="04460FFC" w14:textId="77777777" w:rsidTr="00025AEC">
        <w:tc>
          <w:tcPr>
            <w:tcW w:w="4040" w:type="pct"/>
            <w:shd w:val="clear" w:color="auto" w:fill="auto"/>
            <w:tcMar>
              <w:top w:w="0" w:type="dxa"/>
              <w:bottom w:w="0" w:type="dxa"/>
            </w:tcMar>
            <w:vAlign w:val="center"/>
          </w:tcPr>
          <w:p w14:paraId="4FDD8EB0"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Adjust and approve detailed planning 1/500</w:t>
            </w:r>
          </w:p>
        </w:tc>
        <w:tc>
          <w:tcPr>
            <w:tcW w:w="960" w:type="pct"/>
            <w:shd w:val="clear" w:color="auto" w:fill="auto"/>
            <w:tcMar>
              <w:top w:w="0" w:type="dxa"/>
              <w:bottom w:w="0" w:type="dxa"/>
            </w:tcMar>
            <w:vAlign w:val="center"/>
          </w:tcPr>
          <w:p w14:paraId="01B7D3D4"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Q2/2024</w:t>
            </w:r>
          </w:p>
        </w:tc>
      </w:tr>
      <w:tr w:rsidR="00877FFE" w:rsidRPr="006D35FE" w14:paraId="69BD8B69" w14:textId="77777777" w:rsidTr="00025AEC">
        <w:tc>
          <w:tcPr>
            <w:tcW w:w="4040" w:type="pct"/>
            <w:shd w:val="clear" w:color="auto" w:fill="auto"/>
            <w:tcMar>
              <w:top w:w="0" w:type="dxa"/>
              <w:bottom w:w="0" w:type="dxa"/>
            </w:tcMar>
            <w:vAlign w:val="center"/>
          </w:tcPr>
          <w:p w14:paraId="0EDFF139" w14:textId="76AA87AD" w:rsidR="00877FFE" w:rsidRPr="006D35FE" w:rsidRDefault="00113D6C"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Report on e</w:t>
            </w:r>
            <w:r w:rsidR="006D35FE" w:rsidRPr="006D35FE">
              <w:rPr>
                <w:rFonts w:ascii="Arial" w:hAnsi="Arial" w:cs="Arial"/>
                <w:color w:val="010000"/>
                <w:sz w:val="20"/>
              </w:rPr>
              <w:t>nvironmental impact assessment /Environmental permit</w:t>
            </w:r>
          </w:p>
        </w:tc>
        <w:tc>
          <w:tcPr>
            <w:tcW w:w="960" w:type="pct"/>
            <w:shd w:val="clear" w:color="auto" w:fill="auto"/>
            <w:tcMar>
              <w:top w:w="0" w:type="dxa"/>
              <w:bottom w:w="0" w:type="dxa"/>
            </w:tcMar>
            <w:vAlign w:val="center"/>
          </w:tcPr>
          <w:p w14:paraId="4035C46E"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Q2/2024</w:t>
            </w:r>
          </w:p>
        </w:tc>
      </w:tr>
      <w:tr w:rsidR="00877FFE" w:rsidRPr="006D35FE" w14:paraId="688C05E8" w14:textId="77777777" w:rsidTr="00025AEC">
        <w:tc>
          <w:tcPr>
            <w:tcW w:w="4040" w:type="pct"/>
            <w:shd w:val="clear" w:color="auto" w:fill="auto"/>
            <w:tcMar>
              <w:top w:w="0" w:type="dxa"/>
              <w:bottom w:w="0" w:type="dxa"/>
            </w:tcMar>
            <w:vAlign w:val="center"/>
          </w:tcPr>
          <w:p w14:paraId="279A1C67" w14:textId="2C4BFF92" w:rsidR="00877FFE" w:rsidRPr="006D35FE" w:rsidRDefault="00113D6C"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Approve</w:t>
            </w:r>
            <w:r w:rsidR="00025AEC">
              <w:rPr>
                <w:rFonts w:ascii="Arial" w:hAnsi="Arial" w:cs="Arial"/>
                <w:color w:val="010000"/>
                <w:sz w:val="20"/>
              </w:rPr>
              <w:t xml:space="preserve"> fire</w:t>
            </w:r>
            <w:r w:rsidR="006D35FE" w:rsidRPr="006D35FE">
              <w:rPr>
                <w:rFonts w:ascii="Arial" w:hAnsi="Arial" w:cs="Arial"/>
                <w:color w:val="010000"/>
                <w:sz w:val="20"/>
              </w:rPr>
              <w:t>fighting and prevention</w:t>
            </w:r>
          </w:p>
        </w:tc>
        <w:tc>
          <w:tcPr>
            <w:tcW w:w="960" w:type="pct"/>
            <w:shd w:val="clear" w:color="auto" w:fill="auto"/>
            <w:tcMar>
              <w:top w:w="0" w:type="dxa"/>
              <w:bottom w:w="0" w:type="dxa"/>
            </w:tcMar>
            <w:vAlign w:val="center"/>
          </w:tcPr>
          <w:p w14:paraId="5E406C6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Q2/2024</w:t>
            </w:r>
          </w:p>
        </w:tc>
      </w:tr>
      <w:tr w:rsidR="00877FFE" w:rsidRPr="006D35FE" w14:paraId="6D3E5209" w14:textId="77777777" w:rsidTr="00025AEC">
        <w:tc>
          <w:tcPr>
            <w:tcW w:w="4040" w:type="pct"/>
            <w:shd w:val="clear" w:color="auto" w:fill="auto"/>
            <w:tcMar>
              <w:top w:w="0" w:type="dxa"/>
              <w:bottom w:w="0" w:type="dxa"/>
            </w:tcMar>
            <w:vAlign w:val="center"/>
          </w:tcPr>
          <w:p w14:paraId="5ECB8898" w14:textId="095141ED" w:rsidR="00877FFE" w:rsidRPr="006D35FE" w:rsidRDefault="00113D6C"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Appraise</w:t>
            </w:r>
            <w:r w:rsidR="006D35FE" w:rsidRPr="006D35FE">
              <w:rPr>
                <w:rFonts w:ascii="Arial" w:hAnsi="Arial" w:cs="Arial"/>
                <w:color w:val="010000"/>
                <w:sz w:val="20"/>
              </w:rPr>
              <w:t xml:space="preserve"> basic design</w:t>
            </w:r>
          </w:p>
        </w:tc>
        <w:tc>
          <w:tcPr>
            <w:tcW w:w="960" w:type="pct"/>
            <w:shd w:val="clear" w:color="auto" w:fill="auto"/>
            <w:tcMar>
              <w:top w:w="0" w:type="dxa"/>
              <w:bottom w:w="0" w:type="dxa"/>
            </w:tcMar>
            <w:vAlign w:val="center"/>
          </w:tcPr>
          <w:p w14:paraId="41441DF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Q2/2024</w:t>
            </w:r>
          </w:p>
        </w:tc>
      </w:tr>
      <w:tr w:rsidR="00877FFE" w:rsidRPr="006D35FE" w14:paraId="132F74E6" w14:textId="77777777" w:rsidTr="00025AEC">
        <w:tc>
          <w:tcPr>
            <w:tcW w:w="4040" w:type="pct"/>
            <w:shd w:val="clear" w:color="auto" w:fill="auto"/>
            <w:tcMar>
              <w:top w:w="0" w:type="dxa"/>
              <w:bottom w:w="0" w:type="dxa"/>
            </w:tcMar>
            <w:vAlign w:val="center"/>
          </w:tcPr>
          <w:p w14:paraId="0ADE2426"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Appraise and approve construction technical designs</w:t>
            </w:r>
          </w:p>
        </w:tc>
        <w:tc>
          <w:tcPr>
            <w:tcW w:w="960" w:type="pct"/>
            <w:shd w:val="clear" w:color="auto" w:fill="auto"/>
            <w:tcMar>
              <w:top w:w="0" w:type="dxa"/>
              <w:bottom w:w="0" w:type="dxa"/>
            </w:tcMar>
            <w:vAlign w:val="center"/>
          </w:tcPr>
          <w:p w14:paraId="071D8978"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Q2/2024</w:t>
            </w:r>
          </w:p>
        </w:tc>
      </w:tr>
      <w:tr w:rsidR="00877FFE" w:rsidRPr="006D35FE" w14:paraId="6FE6022E" w14:textId="77777777" w:rsidTr="00025AEC">
        <w:tc>
          <w:tcPr>
            <w:tcW w:w="4040" w:type="pct"/>
            <w:shd w:val="clear" w:color="auto" w:fill="auto"/>
            <w:tcMar>
              <w:top w:w="0" w:type="dxa"/>
              <w:bottom w:w="0" w:type="dxa"/>
            </w:tcMar>
            <w:vAlign w:val="center"/>
          </w:tcPr>
          <w:p w14:paraId="1EA446CA" w14:textId="05086278"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Complete procedures for </w:t>
            </w:r>
            <w:r w:rsidR="00113D6C" w:rsidRPr="006D35FE">
              <w:rPr>
                <w:rFonts w:ascii="Arial" w:hAnsi="Arial" w:cs="Arial"/>
                <w:color w:val="010000"/>
                <w:sz w:val="20"/>
              </w:rPr>
              <w:t xml:space="preserve">handling over </w:t>
            </w:r>
            <w:r w:rsidRPr="006D35FE">
              <w:rPr>
                <w:rFonts w:ascii="Arial" w:hAnsi="Arial" w:cs="Arial"/>
                <w:color w:val="010000"/>
                <w:sz w:val="20"/>
              </w:rPr>
              <w:t>land, land lease and land financial obligations</w:t>
            </w:r>
          </w:p>
        </w:tc>
        <w:tc>
          <w:tcPr>
            <w:tcW w:w="960" w:type="pct"/>
            <w:shd w:val="clear" w:color="auto" w:fill="auto"/>
            <w:tcMar>
              <w:top w:w="0" w:type="dxa"/>
              <w:bottom w:w="0" w:type="dxa"/>
            </w:tcMar>
            <w:vAlign w:val="center"/>
          </w:tcPr>
          <w:p w14:paraId="1F3C85CE"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Q2 - Q3/2024</w:t>
            </w:r>
          </w:p>
        </w:tc>
      </w:tr>
      <w:tr w:rsidR="00877FFE" w:rsidRPr="006D35FE" w14:paraId="0907FF73" w14:textId="77777777" w:rsidTr="00025AEC">
        <w:tc>
          <w:tcPr>
            <w:tcW w:w="4040" w:type="pct"/>
            <w:shd w:val="clear" w:color="auto" w:fill="auto"/>
            <w:tcMar>
              <w:top w:w="0" w:type="dxa"/>
              <w:bottom w:w="0" w:type="dxa"/>
            </w:tcMar>
            <w:vAlign w:val="center"/>
          </w:tcPr>
          <w:p w14:paraId="65EE9073" w14:textId="28B6D291"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Apply for a Land Use Rights </w:t>
            </w:r>
            <w:r w:rsidR="00113D6C" w:rsidRPr="006D35FE">
              <w:rPr>
                <w:rFonts w:ascii="Arial" w:hAnsi="Arial" w:cs="Arial"/>
                <w:color w:val="010000"/>
                <w:sz w:val="20"/>
              </w:rPr>
              <w:t xml:space="preserve">Certificate </w:t>
            </w:r>
            <w:r w:rsidRPr="006D35FE">
              <w:rPr>
                <w:rFonts w:ascii="Arial" w:hAnsi="Arial" w:cs="Arial"/>
                <w:color w:val="010000"/>
                <w:sz w:val="20"/>
              </w:rPr>
              <w:t>to implement the Project</w:t>
            </w:r>
          </w:p>
        </w:tc>
        <w:tc>
          <w:tcPr>
            <w:tcW w:w="960" w:type="pct"/>
            <w:shd w:val="clear" w:color="auto" w:fill="auto"/>
            <w:tcMar>
              <w:top w:w="0" w:type="dxa"/>
              <w:bottom w:w="0" w:type="dxa"/>
            </w:tcMar>
            <w:vAlign w:val="center"/>
          </w:tcPr>
          <w:p w14:paraId="0C2881CB"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Q2 - Q3/2024</w:t>
            </w:r>
          </w:p>
        </w:tc>
      </w:tr>
      <w:tr w:rsidR="00877FFE" w:rsidRPr="006D35FE" w14:paraId="5D2E296E" w14:textId="77777777" w:rsidTr="00025AEC">
        <w:tc>
          <w:tcPr>
            <w:tcW w:w="4040" w:type="pct"/>
            <w:shd w:val="clear" w:color="auto" w:fill="auto"/>
            <w:tcMar>
              <w:top w:w="0" w:type="dxa"/>
              <w:bottom w:w="0" w:type="dxa"/>
            </w:tcMar>
            <w:vAlign w:val="center"/>
          </w:tcPr>
          <w:p w14:paraId="12DF82D2" w14:textId="18A6AE55" w:rsidR="00877FFE" w:rsidRPr="006D35FE" w:rsidRDefault="00113D6C"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 xml:space="preserve">Apply for </w:t>
            </w:r>
            <w:r w:rsidR="006D35FE" w:rsidRPr="006D35FE">
              <w:rPr>
                <w:rFonts w:ascii="Arial" w:hAnsi="Arial" w:cs="Arial"/>
                <w:color w:val="010000"/>
                <w:sz w:val="20"/>
              </w:rPr>
              <w:t>a building permit</w:t>
            </w:r>
          </w:p>
        </w:tc>
        <w:tc>
          <w:tcPr>
            <w:tcW w:w="960" w:type="pct"/>
            <w:shd w:val="clear" w:color="auto" w:fill="auto"/>
            <w:tcMar>
              <w:top w:w="0" w:type="dxa"/>
              <w:bottom w:w="0" w:type="dxa"/>
            </w:tcMar>
            <w:vAlign w:val="center"/>
          </w:tcPr>
          <w:p w14:paraId="23AA73EE"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Q2 - Q3/2024</w:t>
            </w:r>
          </w:p>
        </w:tc>
      </w:tr>
    </w:tbl>
    <w:p w14:paraId="4EF85519" w14:textId="14B6DFE9"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2. Approve the investment and development plan of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Project and detailed capital use plan from the private placement 2024:</w:t>
      </w:r>
    </w:p>
    <w:p w14:paraId="27E58EC1" w14:textId="695C9D34"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Based on Decision </w:t>
      </w:r>
      <w:r w:rsidR="00113D6C" w:rsidRPr="006D35FE">
        <w:rPr>
          <w:rFonts w:ascii="Arial" w:hAnsi="Arial" w:cs="Arial"/>
          <w:color w:val="010000"/>
          <w:sz w:val="20"/>
        </w:rPr>
        <w:t xml:space="preserve">No. 49/QD-BQLKKTPQ </w:t>
      </w:r>
      <w:r w:rsidRPr="006D35FE">
        <w:rPr>
          <w:rFonts w:ascii="Arial" w:hAnsi="Arial" w:cs="Arial"/>
          <w:color w:val="010000"/>
          <w:sz w:val="20"/>
        </w:rPr>
        <w:t xml:space="preserve">on approving the investment policy and accepting investor of the Management Board of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Economic Zone (first issued on February 28, 2023), the Board of </w:t>
      </w:r>
      <w:r w:rsidR="00113D6C" w:rsidRPr="006D35FE">
        <w:rPr>
          <w:rFonts w:ascii="Arial" w:hAnsi="Arial" w:cs="Arial"/>
          <w:color w:val="010000"/>
          <w:sz w:val="20"/>
        </w:rPr>
        <w:t>Directors respectfully submits to t</w:t>
      </w:r>
      <w:r w:rsidRPr="006D35FE">
        <w:rPr>
          <w:rFonts w:ascii="Arial" w:hAnsi="Arial" w:cs="Arial"/>
          <w:color w:val="010000"/>
          <w:sz w:val="20"/>
        </w:rPr>
        <w:t xml:space="preserve">he General Meeting of Shareholders to approve the investment and development plan for the </w:t>
      </w:r>
      <w:proofErr w:type="spellStart"/>
      <w:r w:rsidRPr="006D35FE">
        <w:rPr>
          <w:rFonts w:ascii="Arial" w:hAnsi="Arial" w:cs="Arial"/>
          <w:color w:val="010000"/>
          <w:sz w:val="20"/>
        </w:rPr>
        <w:t>Vien</w:t>
      </w:r>
      <w:proofErr w:type="spellEnd"/>
      <w:r w:rsidRPr="006D35FE">
        <w:rPr>
          <w:rFonts w:ascii="Arial" w:hAnsi="Arial" w:cs="Arial"/>
          <w:color w:val="010000"/>
          <w:sz w:val="20"/>
        </w:rPr>
        <w:t xml:space="preserve"> Lien Residential Area and Beach Vi</w:t>
      </w:r>
      <w:r w:rsidR="00113D6C" w:rsidRPr="006D35FE">
        <w:rPr>
          <w:rFonts w:ascii="Arial" w:hAnsi="Arial" w:cs="Arial"/>
          <w:color w:val="010000"/>
          <w:sz w:val="20"/>
        </w:rPr>
        <w:t xml:space="preserve">lla Project in Ham </w:t>
      </w:r>
      <w:proofErr w:type="spellStart"/>
      <w:r w:rsidR="00113D6C" w:rsidRPr="006D35FE">
        <w:rPr>
          <w:rFonts w:ascii="Arial" w:hAnsi="Arial" w:cs="Arial"/>
          <w:color w:val="010000"/>
          <w:sz w:val="20"/>
        </w:rPr>
        <w:t>Ninh</w:t>
      </w:r>
      <w:proofErr w:type="spellEnd"/>
      <w:r w:rsidR="00113D6C" w:rsidRPr="006D35FE">
        <w:rPr>
          <w:rFonts w:ascii="Arial" w:hAnsi="Arial" w:cs="Arial"/>
          <w:color w:val="010000"/>
          <w:sz w:val="20"/>
        </w:rPr>
        <w:t xml:space="preserve"> Commune,</w:t>
      </w:r>
      <w:r w:rsidRPr="006D35FE">
        <w:rPr>
          <w:rFonts w:ascii="Arial" w:hAnsi="Arial" w:cs="Arial"/>
          <w:color w:val="010000"/>
          <w:sz w:val="20"/>
        </w:rPr>
        <w:t xml:space="preserve">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City, </w:t>
      </w:r>
      <w:proofErr w:type="spellStart"/>
      <w:r w:rsidRPr="006D35FE">
        <w:rPr>
          <w:rFonts w:ascii="Arial" w:hAnsi="Arial" w:cs="Arial"/>
          <w:color w:val="010000"/>
          <w:sz w:val="20"/>
        </w:rPr>
        <w:t>Kien</w:t>
      </w:r>
      <w:proofErr w:type="spellEnd"/>
      <w:r w:rsidRPr="006D35FE">
        <w:rPr>
          <w:rFonts w:ascii="Arial" w:hAnsi="Arial" w:cs="Arial"/>
          <w:color w:val="010000"/>
          <w:sz w:val="20"/>
        </w:rPr>
        <w:t xml:space="preserve"> Giang Province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Project”) and detailed capital use plan from the private placement </w:t>
      </w:r>
      <w:r w:rsidR="00113D6C" w:rsidRPr="006D35FE">
        <w:rPr>
          <w:rFonts w:ascii="Arial" w:hAnsi="Arial" w:cs="Arial"/>
          <w:color w:val="010000"/>
          <w:sz w:val="20"/>
        </w:rPr>
        <w:t xml:space="preserve">in </w:t>
      </w:r>
      <w:r w:rsidRPr="006D35FE">
        <w:rPr>
          <w:rFonts w:ascii="Arial" w:hAnsi="Arial" w:cs="Arial"/>
          <w:color w:val="010000"/>
          <w:sz w:val="20"/>
        </w:rPr>
        <w:t>2024, details as follows:</w:t>
      </w:r>
    </w:p>
    <w:p w14:paraId="2CA24075" w14:textId="77777777"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Unit: Billion VND</w:t>
      </w:r>
    </w:p>
    <w:tbl>
      <w:tblPr>
        <w:tblStyle w:val="a5"/>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445"/>
        <w:gridCol w:w="3780"/>
        <w:gridCol w:w="1214"/>
        <w:gridCol w:w="1576"/>
        <w:gridCol w:w="2002"/>
      </w:tblGrid>
      <w:tr w:rsidR="00877FFE" w:rsidRPr="006D35FE" w14:paraId="3568CA64" w14:textId="77777777" w:rsidTr="00025AEC">
        <w:tc>
          <w:tcPr>
            <w:tcW w:w="247" w:type="pct"/>
            <w:shd w:val="clear" w:color="auto" w:fill="auto"/>
            <w:tcMar>
              <w:top w:w="0" w:type="dxa"/>
              <w:bottom w:w="0" w:type="dxa"/>
            </w:tcMar>
            <w:vAlign w:val="center"/>
          </w:tcPr>
          <w:p w14:paraId="678F80C6"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No.</w:t>
            </w:r>
          </w:p>
        </w:tc>
        <w:tc>
          <w:tcPr>
            <w:tcW w:w="2096" w:type="pct"/>
            <w:shd w:val="clear" w:color="auto" w:fill="auto"/>
            <w:tcMar>
              <w:top w:w="0" w:type="dxa"/>
              <w:bottom w:w="0" w:type="dxa"/>
            </w:tcMar>
            <w:vAlign w:val="center"/>
          </w:tcPr>
          <w:p w14:paraId="074C159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Target</w:t>
            </w:r>
          </w:p>
        </w:tc>
        <w:tc>
          <w:tcPr>
            <w:tcW w:w="673" w:type="pct"/>
            <w:shd w:val="clear" w:color="auto" w:fill="auto"/>
            <w:tcMar>
              <w:top w:w="0" w:type="dxa"/>
              <w:bottom w:w="0" w:type="dxa"/>
            </w:tcMar>
            <w:vAlign w:val="center"/>
          </w:tcPr>
          <w:p w14:paraId="0CE4ACF4"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Expenses</w:t>
            </w:r>
          </w:p>
        </w:tc>
        <w:tc>
          <w:tcPr>
            <w:tcW w:w="874" w:type="pct"/>
            <w:shd w:val="clear" w:color="auto" w:fill="auto"/>
            <w:tcMar>
              <w:top w:w="0" w:type="dxa"/>
              <w:bottom w:w="0" w:type="dxa"/>
            </w:tcMar>
            <w:vAlign w:val="center"/>
          </w:tcPr>
          <w:p w14:paraId="3BCBCC7B"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Investment plan for the period of 2024</w:t>
            </w:r>
          </w:p>
        </w:tc>
        <w:tc>
          <w:tcPr>
            <w:tcW w:w="1110" w:type="pct"/>
            <w:shd w:val="clear" w:color="auto" w:fill="auto"/>
            <w:tcMar>
              <w:top w:w="0" w:type="dxa"/>
              <w:bottom w:w="0" w:type="dxa"/>
            </w:tcMar>
            <w:vAlign w:val="center"/>
          </w:tcPr>
          <w:p w14:paraId="14705B3C"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Plan on using capital obtained from additional shares offered (2024)</w:t>
            </w:r>
          </w:p>
        </w:tc>
      </w:tr>
      <w:tr w:rsidR="00877FFE" w:rsidRPr="006D35FE" w14:paraId="139603F0" w14:textId="77777777" w:rsidTr="00025AEC">
        <w:tc>
          <w:tcPr>
            <w:tcW w:w="247" w:type="pct"/>
            <w:shd w:val="clear" w:color="auto" w:fill="auto"/>
            <w:tcMar>
              <w:top w:w="0" w:type="dxa"/>
              <w:bottom w:w="0" w:type="dxa"/>
            </w:tcMar>
            <w:vAlign w:val="center"/>
          </w:tcPr>
          <w:p w14:paraId="10291DA5" w14:textId="77777777" w:rsidR="00877FFE" w:rsidRPr="006D35FE" w:rsidRDefault="00877FFE" w:rsidP="00025AEC">
            <w:pPr>
              <w:tabs>
                <w:tab w:val="left" w:pos="432"/>
              </w:tabs>
              <w:spacing w:line="360" w:lineRule="auto"/>
              <w:rPr>
                <w:rFonts w:ascii="Arial" w:eastAsia="Arial" w:hAnsi="Arial" w:cs="Arial"/>
                <w:color w:val="010000"/>
                <w:sz w:val="20"/>
                <w:szCs w:val="20"/>
              </w:rPr>
            </w:pPr>
          </w:p>
        </w:tc>
        <w:tc>
          <w:tcPr>
            <w:tcW w:w="2096" w:type="pct"/>
            <w:shd w:val="clear" w:color="auto" w:fill="auto"/>
            <w:tcMar>
              <w:top w:w="0" w:type="dxa"/>
              <w:bottom w:w="0" w:type="dxa"/>
            </w:tcMar>
            <w:vAlign w:val="center"/>
          </w:tcPr>
          <w:p w14:paraId="14630914" w14:textId="146B7592" w:rsidR="00877FFE" w:rsidRPr="006D35FE" w:rsidRDefault="00113D6C"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total expense on investment</w:t>
            </w:r>
          </w:p>
        </w:tc>
        <w:tc>
          <w:tcPr>
            <w:tcW w:w="673" w:type="pct"/>
            <w:shd w:val="clear" w:color="auto" w:fill="auto"/>
            <w:tcMar>
              <w:top w:w="0" w:type="dxa"/>
              <w:bottom w:w="0" w:type="dxa"/>
            </w:tcMar>
            <w:vAlign w:val="center"/>
          </w:tcPr>
          <w:p w14:paraId="365FF85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780.0</w:t>
            </w:r>
          </w:p>
        </w:tc>
        <w:tc>
          <w:tcPr>
            <w:tcW w:w="874" w:type="pct"/>
            <w:shd w:val="clear" w:color="auto" w:fill="auto"/>
            <w:tcMar>
              <w:top w:w="0" w:type="dxa"/>
              <w:bottom w:w="0" w:type="dxa"/>
            </w:tcMar>
            <w:vAlign w:val="center"/>
          </w:tcPr>
          <w:p w14:paraId="1AC704A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450.4</w:t>
            </w:r>
          </w:p>
        </w:tc>
        <w:tc>
          <w:tcPr>
            <w:tcW w:w="1110" w:type="pct"/>
            <w:shd w:val="clear" w:color="auto" w:fill="auto"/>
            <w:tcMar>
              <w:top w:w="0" w:type="dxa"/>
              <w:bottom w:w="0" w:type="dxa"/>
            </w:tcMar>
            <w:vAlign w:val="center"/>
          </w:tcPr>
          <w:p w14:paraId="600AA62D"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270.0</w:t>
            </w:r>
          </w:p>
        </w:tc>
      </w:tr>
      <w:tr w:rsidR="00877FFE" w:rsidRPr="006D35FE" w14:paraId="1D39E067" w14:textId="77777777" w:rsidTr="00025AEC">
        <w:tc>
          <w:tcPr>
            <w:tcW w:w="247" w:type="pct"/>
            <w:shd w:val="clear" w:color="auto" w:fill="auto"/>
            <w:tcMar>
              <w:top w:w="0" w:type="dxa"/>
              <w:bottom w:w="0" w:type="dxa"/>
            </w:tcMar>
            <w:vAlign w:val="center"/>
          </w:tcPr>
          <w:p w14:paraId="7D21BDC3" w14:textId="77777777" w:rsidR="00877FFE" w:rsidRPr="006D35FE" w:rsidRDefault="00877FFE" w:rsidP="00025AEC">
            <w:pPr>
              <w:tabs>
                <w:tab w:val="left" w:pos="432"/>
              </w:tabs>
              <w:spacing w:line="360" w:lineRule="auto"/>
              <w:rPr>
                <w:rFonts w:ascii="Arial" w:eastAsia="Arial" w:hAnsi="Arial" w:cs="Arial"/>
                <w:color w:val="010000"/>
                <w:sz w:val="20"/>
                <w:szCs w:val="20"/>
              </w:rPr>
            </w:pPr>
          </w:p>
        </w:tc>
        <w:tc>
          <w:tcPr>
            <w:tcW w:w="2096" w:type="pct"/>
            <w:shd w:val="clear" w:color="auto" w:fill="auto"/>
            <w:tcMar>
              <w:top w:w="0" w:type="dxa"/>
              <w:bottom w:w="0" w:type="dxa"/>
            </w:tcMar>
            <w:vAlign w:val="center"/>
          </w:tcPr>
          <w:p w14:paraId="1279EF28" w14:textId="65E40C60" w:rsidR="00877FFE" w:rsidRPr="006D35FE" w:rsidRDefault="00113D6C"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in which:</w:t>
            </w:r>
          </w:p>
        </w:tc>
        <w:tc>
          <w:tcPr>
            <w:tcW w:w="673" w:type="pct"/>
            <w:shd w:val="clear" w:color="auto" w:fill="auto"/>
            <w:tcMar>
              <w:top w:w="0" w:type="dxa"/>
              <w:bottom w:w="0" w:type="dxa"/>
            </w:tcMar>
            <w:vAlign w:val="center"/>
          </w:tcPr>
          <w:p w14:paraId="6AD89B2F"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w:t>
            </w:r>
          </w:p>
        </w:tc>
        <w:tc>
          <w:tcPr>
            <w:tcW w:w="874" w:type="pct"/>
            <w:shd w:val="clear" w:color="auto" w:fill="auto"/>
            <w:tcMar>
              <w:top w:w="0" w:type="dxa"/>
              <w:bottom w:w="0" w:type="dxa"/>
            </w:tcMar>
            <w:vAlign w:val="center"/>
          </w:tcPr>
          <w:p w14:paraId="12C6491F"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w:t>
            </w:r>
          </w:p>
        </w:tc>
        <w:tc>
          <w:tcPr>
            <w:tcW w:w="1110" w:type="pct"/>
            <w:shd w:val="clear" w:color="auto" w:fill="auto"/>
            <w:tcMar>
              <w:top w:w="0" w:type="dxa"/>
              <w:bottom w:w="0" w:type="dxa"/>
            </w:tcMar>
            <w:vAlign w:val="center"/>
          </w:tcPr>
          <w:p w14:paraId="5BEFE53B"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w:t>
            </w:r>
          </w:p>
        </w:tc>
      </w:tr>
      <w:tr w:rsidR="00877FFE" w:rsidRPr="006D35FE" w14:paraId="4DF0A71C" w14:textId="77777777" w:rsidTr="00025AEC">
        <w:tc>
          <w:tcPr>
            <w:tcW w:w="247" w:type="pct"/>
            <w:shd w:val="clear" w:color="auto" w:fill="auto"/>
            <w:tcMar>
              <w:top w:w="0" w:type="dxa"/>
              <w:bottom w:w="0" w:type="dxa"/>
            </w:tcMar>
            <w:vAlign w:val="center"/>
          </w:tcPr>
          <w:p w14:paraId="50628C56"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w:t>
            </w:r>
          </w:p>
        </w:tc>
        <w:tc>
          <w:tcPr>
            <w:tcW w:w="2096" w:type="pct"/>
            <w:shd w:val="clear" w:color="auto" w:fill="auto"/>
            <w:tcMar>
              <w:top w:w="0" w:type="dxa"/>
              <w:bottom w:w="0" w:type="dxa"/>
            </w:tcMar>
            <w:vAlign w:val="center"/>
          </w:tcPr>
          <w:p w14:paraId="6FAE8C91"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Land expenses (taxes, fees, charges...)</w:t>
            </w:r>
          </w:p>
        </w:tc>
        <w:tc>
          <w:tcPr>
            <w:tcW w:w="673" w:type="pct"/>
            <w:shd w:val="clear" w:color="auto" w:fill="auto"/>
            <w:tcMar>
              <w:top w:w="0" w:type="dxa"/>
              <w:bottom w:w="0" w:type="dxa"/>
            </w:tcMar>
            <w:vAlign w:val="center"/>
          </w:tcPr>
          <w:p w14:paraId="165381E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140.7</w:t>
            </w:r>
          </w:p>
        </w:tc>
        <w:tc>
          <w:tcPr>
            <w:tcW w:w="874" w:type="pct"/>
            <w:shd w:val="clear" w:color="auto" w:fill="auto"/>
            <w:tcMar>
              <w:top w:w="0" w:type="dxa"/>
              <w:bottom w:w="0" w:type="dxa"/>
            </w:tcMar>
            <w:vAlign w:val="center"/>
          </w:tcPr>
          <w:p w14:paraId="1CAB2BB3" w14:textId="77777777" w:rsidR="00877FFE" w:rsidRPr="006D35FE" w:rsidRDefault="00877FFE" w:rsidP="00025AEC">
            <w:pPr>
              <w:tabs>
                <w:tab w:val="left" w:pos="432"/>
              </w:tabs>
              <w:spacing w:line="360" w:lineRule="auto"/>
              <w:rPr>
                <w:rFonts w:ascii="Arial" w:eastAsia="Arial" w:hAnsi="Arial" w:cs="Arial"/>
                <w:color w:val="010000"/>
                <w:sz w:val="20"/>
                <w:szCs w:val="20"/>
              </w:rPr>
            </w:pPr>
          </w:p>
        </w:tc>
        <w:tc>
          <w:tcPr>
            <w:tcW w:w="1110" w:type="pct"/>
            <w:shd w:val="clear" w:color="auto" w:fill="auto"/>
            <w:tcMar>
              <w:top w:w="0" w:type="dxa"/>
              <w:bottom w:w="0" w:type="dxa"/>
            </w:tcMar>
            <w:vAlign w:val="center"/>
          </w:tcPr>
          <w:p w14:paraId="6DB82F04" w14:textId="77777777" w:rsidR="00877FFE" w:rsidRPr="006D35FE" w:rsidRDefault="00877FFE" w:rsidP="00025AEC">
            <w:pPr>
              <w:tabs>
                <w:tab w:val="left" w:pos="432"/>
              </w:tabs>
              <w:spacing w:line="360" w:lineRule="auto"/>
              <w:rPr>
                <w:rFonts w:ascii="Arial" w:eastAsia="Arial" w:hAnsi="Arial" w:cs="Arial"/>
                <w:color w:val="010000"/>
                <w:sz w:val="20"/>
                <w:szCs w:val="20"/>
              </w:rPr>
            </w:pPr>
          </w:p>
        </w:tc>
      </w:tr>
      <w:tr w:rsidR="00877FFE" w:rsidRPr="006D35FE" w14:paraId="0A918606" w14:textId="77777777" w:rsidTr="00025AEC">
        <w:tc>
          <w:tcPr>
            <w:tcW w:w="247" w:type="pct"/>
            <w:shd w:val="clear" w:color="auto" w:fill="auto"/>
            <w:tcMar>
              <w:top w:w="0" w:type="dxa"/>
              <w:bottom w:w="0" w:type="dxa"/>
            </w:tcMar>
            <w:vAlign w:val="center"/>
          </w:tcPr>
          <w:p w14:paraId="2447C45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w:t>
            </w:r>
          </w:p>
        </w:tc>
        <w:tc>
          <w:tcPr>
            <w:tcW w:w="2096" w:type="pct"/>
            <w:shd w:val="clear" w:color="auto" w:fill="auto"/>
            <w:tcMar>
              <w:top w:w="0" w:type="dxa"/>
              <w:bottom w:w="0" w:type="dxa"/>
            </w:tcMar>
            <w:vAlign w:val="center"/>
          </w:tcPr>
          <w:p w14:paraId="704468BD"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Construction expenses</w:t>
            </w:r>
          </w:p>
        </w:tc>
        <w:tc>
          <w:tcPr>
            <w:tcW w:w="673" w:type="pct"/>
            <w:shd w:val="clear" w:color="auto" w:fill="auto"/>
            <w:tcMar>
              <w:top w:w="0" w:type="dxa"/>
              <w:bottom w:w="0" w:type="dxa"/>
            </w:tcMar>
            <w:vAlign w:val="center"/>
          </w:tcPr>
          <w:p w14:paraId="0B7315C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485.0</w:t>
            </w:r>
          </w:p>
        </w:tc>
        <w:tc>
          <w:tcPr>
            <w:tcW w:w="874" w:type="pct"/>
            <w:shd w:val="clear" w:color="auto" w:fill="auto"/>
            <w:tcMar>
              <w:top w:w="0" w:type="dxa"/>
              <w:bottom w:w="0" w:type="dxa"/>
            </w:tcMar>
            <w:vAlign w:val="center"/>
          </w:tcPr>
          <w:p w14:paraId="5916EAD3"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337.7</w:t>
            </w:r>
          </w:p>
        </w:tc>
        <w:tc>
          <w:tcPr>
            <w:tcW w:w="1110" w:type="pct"/>
            <w:shd w:val="clear" w:color="auto" w:fill="auto"/>
            <w:tcMar>
              <w:top w:w="0" w:type="dxa"/>
              <w:bottom w:w="0" w:type="dxa"/>
            </w:tcMar>
            <w:vAlign w:val="center"/>
          </w:tcPr>
          <w:p w14:paraId="5F3B8CB3"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202.4</w:t>
            </w:r>
          </w:p>
        </w:tc>
      </w:tr>
      <w:tr w:rsidR="00877FFE" w:rsidRPr="006D35FE" w14:paraId="31821FEE" w14:textId="77777777" w:rsidTr="00025AEC">
        <w:tc>
          <w:tcPr>
            <w:tcW w:w="247" w:type="pct"/>
            <w:shd w:val="clear" w:color="auto" w:fill="auto"/>
            <w:tcMar>
              <w:top w:w="0" w:type="dxa"/>
              <w:bottom w:w="0" w:type="dxa"/>
            </w:tcMar>
            <w:vAlign w:val="center"/>
          </w:tcPr>
          <w:p w14:paraId="0BCF433D"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3</w:t>
            </w:r>
          </w:p>
        </w:tc>
        <w:tc>
          <w:tcPr>
            <w:tcW w:w="2096" w:type="pct"/>
            <w:shd w:val="clear" w:color="auto" w:fill="auto"/>
            <w:tcMar>
              <w:top w:w="0" w:type="dxa"/>
              <w:bottom w:w="0" w:type="dxa"/>
            </w:tcMar>
            <w:vAlign w:val="center"/>
          </w:tcPr>
          <w:p w14:paraId="29533156"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Equipment expenses</w:t>
            </w:r>
          </w:p>
        </w:tc>
        <w:tc>
          <w:tcPr>
            <w:tcW w:w="673" w:type="pct"/>
            <w:shd w:val="clear" w:color="auto" w:fill="auto"/>
            <w:tcMar>
              <w:top w:w="0" w:type="dxa"/>
              <w:bottom w:w="0" w:type="dxa"/>
            </w:tcMar>
            <w:vAlign w:val="center"/>
          </w:tcPr>
          <w:p w14:paraId="7798703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68.3</w:t>
            </w:r>
          </w:p>
        </w:tc>
        <w:tc>
          <w:tcPr>
            <w:tcW w:w="874" w:type="pct"/>
            <w:shd w:val="clear" w:color="auto" w:fill="auto"/>
            <w:tcMar>
              <w:top w:w="0" w:type="dxa"/>
              <w:bottom w:w="0" w:type="dxa"/>
            </w:tcMar>
            <w:vAlign w:val="center"/>
          </w:tcPr>
          <w:p w14:paraId="2E1665EB"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54.7</w:t>
            </w:r>
          </w:p>
        </w:tc>
        <w:tc>
          <w:tcPr>
            <w:tcW w:w="1110" w:type="pct"/>
            <w:shd w:val="clear" w:color="auto" w:fill="auto"/>
            <w:tcMar>
              <w:top w:w="0" w:type="dxa"/>
              <w:bottom w:w="0" w:type="dxa"/>
            </w:tcMar>
            <w:vAlign w:val="center"/>
          </w:tcPr>
          <w:p w14:paraId="2C50C429"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32.8</w:t>
            </w:r>
          </w:p>
        </w:tc>
      </w:tr>
      <w:tr w:rsidR="00877FFE" w:rsidRPr="006D35FE" w14:paraId="491655D6" w14:textId="77777777" w:rsidTr="00025AEC">
        <w:tc>
          <w:tcPr>
            <w:tcW w:w="247" w:type="pct"/>
            <w:shd w:val="clear" w:color="auto" w:fill="auto"/>
            <w:tcMar>
              <w:top w:w="0" w:type="dxa"/>
              <w:bottom w:w="0" w:type="dxa"/>
            </w:tcMar>
            <w:vAlign w:val="center"/>
          </w:tcPr>
          <w:p w14:paraId="680FA86D"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w:t>
            </w:r>
          </w:p>
        </w:tc>
        <w:tc>
          <w:tcPr>
            <w:tcW w:w="2096" w:type="pct"/>
            <w:shd w:val="clear" w:color="auto" w:fill="auto"/>
            <w:tcMar>
              <w:top w:w="0" w:type="dxa"/>
              <w:bottom w:w="0" w:type="dxa"/>
            </w:tcMar>
            <w:vAlign w:val="center"/>
          </w:tcPr>
          <w:p w14:paraId="3BBD5BED"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Project management expenses</w:t>
            </w:r>
          </w:p>
        </w:tc>
        <w:tc>
          <w:tcPr>
            <w:tcW w:w="673" w:type="pct"/>
            <w:shd w:val="clear" w:color="auto" w:fill="auto"/>
            <w:tcMar>
              <w:top w:w="0" w:type="dxa"/>
              <w:bottom w:w="0" w:type="dxa"/>
            </w:tcMar>
            <w:vAlign w:val="center"/>
          </w:tcPr>
          <w:p w14:paraId="6A7C7660"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5.5</w:t>
            </w:r>
          </w:p>
        </w:tc>
        <w:tc>
          <w:tcPr>
            <w:tcW w:w="874" w:type="pct"/>
            <w:shd w:val="clear" w:color="auto" w:fill="auto"/>
            <w:tcMar>
              <w:top w:w="0" w:type="dxa"/>
              <w:bottom w:w="0" w:type="dxa"/>
            </w:tcMar>
            <w:vAlign w:val="center"/>
          </w:tcPr>
          <w:p w14:paraId="43D63490"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2.9</w:t>
            </w:r>
          </w:p>
        </w:tc>
        <w:tc>
          <w:tcPr>
            <w:tcW w:w="1110" w:type="pct"/>
            <w:shd w:val="clear" w:color="auto" w:fill="auto"/>
            <w:tcMar>
              <w:top w:w="0" w:type="dxa"/>
              <w:bottom w:w="0" w:type="dxa"/>
            </w:tcMar>
            <w:vAlign w:val="center"/>
          </w:tcPr>
          <w:p w14:paraId="0BAB638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1.8</w:t>
            </w:r>
          </w:p>
        </w:tc>
      </w:tr>
      <w:tr w:rsidR="00877FFE" w:rsidRPr="006D35FE" w14:paraId="745313A7" w14:textId="77777777" w:rsidTr="00025AEC">
        <w:tc>
          <w:tcPr>
            <w:tcW w:w="247" w:type="pct"/>
            <w:shd w:val="clear" w:color="auto" w:fill="auto"/>
            <w:tcMar>
              <w:top w:w="0" w:type="dxa"/>
              <w:bottom w:w="0" w:type="dxa"/>
            </w:tcMar>
            <w:vAlign w:val="center"/>
          </w:tcPr>
          <w:p w14:paraId="78E7CF20"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5</w:t>
            </w:r>
          </w:p>
        </w:tc>
        <w:tc>
          <w:tcPr>
            <w:tcW w:w="2096" w:type="pct"/>
            <w:shd w:val="clear" w:color="auto" w:fill="auto"/>
            <w:tcMar>
              <w:top w:w="0" w:type="dxa"/>
              <w:bottom w:w="0" w:type="dxa"/>
            </w:tcMar>
            <w:vAlign w:val="center"/>
          </w:tcPr>
          <w:p w14:paraId="7001FD6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Consulting, design and survey expenses</w:t>
            </w:r>
          </w:p>
        </w:tc>
        <w:tc>
          <w:tcPr>
            <w:tcW w:w="673" w:type="pct"/>
            <w:shd w:val="clear" w:color="auto" w:fill="auto"/>
            <w:tcMar>
              <w:top w:w="0" w:type="dxa"/>
              <w:bottom w:w="0" w:type="dxa"/>
            </w:tcMar>
            <w:vAlign w:val="center"/>
          </w:tcPr>
          <w:p w14:paraId="17633F26"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11.1</w:t>
            </w:r>
          </w:p>
        </w:tc>
        <w:tc>
          <w:tcPr>
            <w:tcW w:w="874" w:type="pct"/>
            <w:shd w:val="clear" w:color="auto" w:fill="auto"/>
            <w:tcMar>
              <w:top w:w="0" w:type="dxa"/>
              <w:bottom w:w="0" w:type="dxa"/>
            </w:tcMar>
            <w:vAlign w:val="center"/>
          </w:tcPr>
          <w:p w14:paraId="557A497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7.6</w:t>
            </w:r>
          </w:p>
        </w:tc>
        <w:tc>
          <w:tcPr>
            <w:tcW w:w="1110" w:type="pct"/>
            <w:shd w:val="clear" w:color="auto" w:fill="auto"/>
            <w:tcMar>
              <w:top w:w="0" w:type="dxa"/>
              <w:bottom w:w="0" w:type="dxa"/>
            </w:tcMar>
            <w:vAlign w:val="center"/>
          </w:tcPr>
          <w:p w14:paraId="4F61C1C2"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4.6</w:t>
            </w:r>
          </w:p>
        </w:tc>
      </w:tr>
      <w:tr w:rsidR="00877FFE" w:rsidRPr="006D35FE" w14:paraId="18522A68" w14:textId="77777777" w:rsidTr="00025AEC">
        <w:tc>
          <w:tcPr>
            <w:tcW w:w="247" w:type="pct"/>
            <w:shd w:val="clear" w:color="auto" w:fill="auto"/>
            <w:tcMar>
              <w:top w:w="0" w:type="dxa"/>
              <w:bottom w:w="0" w:type="dxa"/>
            </w:tcMar>
            <w:vAlign w:val="center"/>
          </w:tcPr>
          <w:p w14:paraId="3225E840"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6</w:t>
            </w:r>
          </w:p>
        </w:tc>
        <w:tc>
          <w:tcPr>
            <w:tcW w:w="2096" w:type="pct"/>
            <w:shd w:val="clear" w:color="auto" w:fill="auto"/>
            <w:tcMar>
              <w:top w:w="0" w:type="dxa"/>
              <w:bottom w:w="0" w:type="dxa"/>
            </w:tcMar>
            <w:vAlign w:val="center"/>
          </w:tcPr>
          <w:p w14:paraId="734BBF61"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Legal expenses</w:t>
            </w:r>
          </w:p>
        </w:tc>
        <w:tc>
          <w:tcPr>
            <w:tcW w:w="673" w:type="pct"/>
            <w:shd w:val="clear" w:color="auto" w:fill="auto"/>
            <w:tcMar>
              <w:top w:w="0" w:type="dxa"/>
              <w:bottom w:w="0" w:type="dxa"/>
            </w:tcMar>
            <w:vAlign w:val="center"/>
          </w:tcPr>
          <w:p w14:paraId="3BF9EE2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5.5</w:t>
            </w:r>
          </w:p>
        </w:tc>
        <w:tc>
          <w:tcPr>
            <w:tcW w:w="874" w:type="pct"/>
            <w:shd w:val="clear" w:color="auto" w:fill="auto"/>
            <w:tcMar>
              <w:top w:w="0" w:type="dxa"/>
              <w:bottom w:w="0" w:type="dxa"/>
            </w:tcMar>
            <w:vAlign w:val="center"/>
          </w:tcPr>
          <w:p w14:paraId="7E3299E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2.4</w:t>
            </w:r>
          </w:p>
        </w:tc>
        <w:tc>
          <w:tcPr>
            <w:tcW w:w="1110" w:type="pct"/>
            <w:shd w:val="clear" w:color="auto" w:fill="auto"/>
            <w:tcMar>
              <w:top w:w="0" w:type="dxa"/>
              <w:bottom w:w="0" w:type="dxa"/>
            </w:tcMar>
            <w:vAlign w:val="center"/>
          </w:tcPr>
          <w:p w14:paraId="7646E1D2"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1.5</w:t>
            </w:r>
          </w:p>
        </w:tc>
      </w:tr>
      <w:tr w:rsidR="00877FFE" w:rsidRPr="006D35FE" w14:paraId="2A2DCDAC" w14:textId="77777777" w:rsidTr="00025AEC">
        <w:tc>
          <w:tcPr>
            <w:tcW w:w="247" w:type="pct"/>
            <w:shd w:val="clear" w:color="auto" w:fill="auto"/>
            <w:tcMar>
              <w:top w:w="0" w:type="dxa"/>
              <w:bottom w:w="0" w:type="dxa"/>
            </w:tcMar>
            <w:vAlign w:val="center"/>
          </w:tcPr>
          <w:p w14:paraId="233187AA"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lastRenderedPageBreak/>
              <w:t>7</w:t>
            </w:r>
          </w:p>
        </w:tc>
        <w:tc>
          <w:tcPr>
            <w:tcW w:w="2096" w:type="pct"/>
            <w:shd w:val="clear" w:color="auto" w:fill="auto"/>
            <w:tcMar>
              <w:top w:w="0" w:type="dxa"/>
              <w:bottom w:w="0" w:type="dxa"/>
            </w:tcMar>
            <w:vAlign w:val="center"/>
          </w:tcPr>
          <w:p w14:paraId="3E2E3ADB"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Provision expense</w:t>
            </w:r>
          </w:p>
        </w:tc>
        <w:tc>
          <w:tcPr>
            <w:tcW w:w="673" w:type="pct"/>
            <w:shd w:val="clear" w:color="auto" w:fill="auto"/>
            <w:tcMar>
              <w:top w:w="0" w:type="dxa"/>
              <w:bottom w:w="0" w:type="dxa"/>
            </w:tcMar>
            <w:vAlign w:val="center"/>
          </w:tcPr>
          <w:p w14:paraId="0E94C2F2"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5.8</w:t>
            </w:r>
          </w:p>
        </w:tc>
        <w:tc>
          <w:tcPr>
            <w:tcW w:w="874" w:type="pct"/>
            <w:shd w:val="clear" w:color="auto" w:fill="auto"/>
            <w:tcMar>
              <w:top w:w="0" w:type="dxa"/>
              <w:bottom w:w="0" w:type="dxa"/>
            </w:tcMar>
            <w:vAlign w:val="center"/>
          </w:tcPr>
          <w:p w14:paraId="7C077A2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4.1</w:t>
            </w:r>
          </w:p>
        </w:tc>
        <w:tc>
          <w:tcPr>
            <w:tcW w:w="1110" w:type="pct"/>
            <w:shd w:val="clear" w:color="auto" w:fill="auto"/>
            <w:tcMar>
              <w:top w:w="0" w:type="dxa"/>
              <w:bottom w:w="0" w:type="dxa"/>
            </w:tcMar>
            <w:vAlign w:val="center"/>
          </w:tcPr>
          <w:p w14:paraId="45E62BDE"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2.4</w:t>
            </w:r>
          </w:p>
        </w:tc>
      </w:tr>
      <w:tr w:rsidR="00877FFE" w:rsidRPr="006D35FE" w14:paraId="5BB33AD0" w14:textId="77777777" w:rsidTr="00025AEC">
        <w:tc>
          <w:tcPr>
            <w:tcW w:w="247" w:type="pct"/>
            <w:shd w:val="clear" w:color="auto" w:fill="auto"/>
            <w:tcMar>
              <w:top w:w="0" w:type="dxa"/>
              <w:bottom w:w="0" w:type="dxa"/>
            </w:tcMar>
            <w:vAlign w:val="center"/>
          </w:tcPr>
          <w:p w14:paraId="3A381A26"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8</w:t>
            </w:r>
          </w:p>
        </w:tc>
        <w:tc>
          <w:tcPr>
            <w:tcW w:w="2096" w:type="pct"/>
            <w:shd w:val="clear" w:color="auto" w:fill="auto"/>
            <w:tcMar>
              <w:top w:w="0" w:type="dxa"/>
              <w:bottom w:w="0" w:type="dxa"/>
            </w:tcMar>
            <w:vAlign w:val="center"/>
          </w:tcPr>
          <w:p w14:paraId="154FF568"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VAT expenses</w:t>
            </w:r>
          </w:p>
        </w:tc>
        <w:tc>
          <w:tcPr>
            <w:tcW w:w="673" w:type="pct"/>
            <w:shd w:val="clear" w:color="auto" w:fill="auto"/>
            <w:tcMar>
              <w:top w:w="0" w:type="dxa"/>
              <w:bottom w:w="0" w:type="dxa"/>
            </w:tcMar>
            <w:vAlign w:val="center"/>
          </w:tcPr>
          <w:p w14:paraId="378642D7"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58.1</w:t>
            </w:r>
          </w:p>
        </w:tc>
        <w:tc>
          <w:tcPr>
            <w:tcW w:w="874" w:type="pct"/>
            <w:shd w:val="clear" w:color="auto" w:fill="auto"/>
            <w:tcMar>
              <w:top w:w="0" w:type="dxa"/>
              <w:bottom w:w="0" w:type="dxa"/>
            </w:tcMar>
            <w:vAlign w:val="center"/>
          </w:tcPr>
          <w:p w14:paraId="34BF0474"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40.9</w:t>
            </w:r>
          </w:p>
        </w:tc>
        <w:tc>
          <w:tcPr>
            <w:tcW w:w="1110" w:type="pct"/>
            <w:shd w:val="clear" w:color="auto" w:fill="auto"/>
            <w:tcMar>
              <w:top w:w="0" w:type="dxa"/>
              <w:bottom w:w="0" w:type="dxa"/>
            </w:tcMar>
            <w:vAlign w:val="center"/>
          </w:tcPr>
          <w:p w14:paraId="1F1AA185" w14:textId="77777777" w:rsidR="00877FFE" w:rsidRPr="006D35FE" w:rsidRDefault="006D35FE" w:rsidP="00025AEC">
            <w:pPr>
              <w:pBdr>
                <w:top w:val="nil"/>
                <w:left w:val="nil"/>
                <w:bottom w:val="nil"/>
                <w:right w:val="nil"/>
                <w:between w:val="nil"/>
              </w:pBdr>
              <w:tabs>
                <w:tab w:val="left" w:pos="432"/>
              </w:tabs>
              <w:spacing w:line="360" w:lineRule="auto"/>
              <w:rPr>
                <w:rFonts w:ascii="Arial" w:eastAsia="Arial" w:hAnsi="Arial" w:cs="Arial"/>
                <w:color w:val="010000"/>
                <w:sz w:val="20"/>
                <w:szCs w:val="20"/>
              </w:rPr>
            </w:pPr>
            <w:r w:rsidRPr="006D35FE">
              <w:rPr>
                <w:rFonts w:ascii="Arial" w:hAnsi="Arial" w:cs="Arial"/>
                <w:color w:val="010000"/>
                <w:sz w:val="20"/>
              </w:rPr>
              <w:t>24.5</w:t>
            </w:r>
          </w:p>
        </w:tc>
      </w:tr>
    </w:tbl>
    <w:p w14:paraId="05E4330E" w14:textId="77777777" w:rsidR="00877FFE" w:rsidRPr="006D35FE" w:rsidRDefault="006D35FE" w:rsidP="006D35FE">
      <w:pPr>
        <w:pBdr>
          <w:top w:val="nil"/>
          <w:left w:val="nil"/>
          <w:bottom w:val="nil"/>
          <w:right w:val="nil"/>
          <w:between w:val="nil"/>
        </w:pBdr>
        <w:tabs>
          <w:tab w:val="left" w:pos="432"/>
        </w:tabs>
        <w:spacing w:after="120" w:line="360" w:lineRule="auto"/>
        <w:jc w:val="both"/>
        <w:rPr>
          <w:rFonts w:ascii="Arial" w:eastAsia="Arial" w:hAnsi="Arial" w:cs="Arial"/>
          <w:color w:val="010000"/>
          <w:sz w:val="20"/>
          <w:szCs w:val="20"/>
        </w:rPr>
      </w:pPr>
      <w:r w:rsidRPr="006D35FE">
        <w:rPr>
          <w:rFonts w:ascii="Arial" w:hAnsi="Arial" w:cs="Arial"/>
          <w:color w:val="010000"/>
          <w:sz w:val="20"/>
        </w:rPr>
        <w:t>In case of necessity, the Board of Directors proactively adjusts the plan for using capital obtained from additional shares offered from the private placement in 2024 and must report in detail at the next General Meeting of Shareholders.</w:t>
      </w:r>
    </w:p>
    <w:p w14:paraId="1E874C5F" w14:textId="13D2060B" w:rsidR="00877FFE" w:rsidRPr="006D35FE" w:rsidRDefault="006D35FE" w:rsidP="006D35FE">
      <w:pPr>
        <w:pBdr>
          <w:top w:val="nil"/>
          <w:left w:val="nil"/>
          <w:bottom w:val="nil"/>
          <w:right w:val="nil"/>
          <w:between w:val="nil"/>
        </w:pBdr>
        <w:tabs>
          <w:tab w:val="left" w:pos="346"/>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Approve the plan to offset for the shortage of capital expected to be mobilized from the private placement in 2024</w:t>
      </w:r>
    </w:p>
    <w:p w14:paraId="47899966" w14:textId="346B8998"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 xml:space="preserve">In case the amount of capital expected to be mobilized from the private placement in 2024 is lacking, the Board of Directors will use the loan capital arranged from Vietnam Prosperity Joint Stock Commercial Bank - Ben Thanh Branch according to Credit Contract No. BEN/22182 dated May 12, 2022 to offset the shortfall in development funding for the </w:t>
      </w:r>
      <w:proofErr w:type="spellStart"/>
      <w:r w:rsidRPr="006D35FE">
        <w:rPr>
          <w:rFonts w:ascii="Arial" w:hAnsi="Arial" w:cs="Arial"/>
          <w:color w:val="010000"/>
          <w:sz w:val="20"/>
        </w:rPr>
        <w:t>Phu</w:t>
      </w:r>
      <w:proofErr w:type="spellEnd"/>
      <w:r w:rsidRPr="006D35FE">
        <w:rPr>
          <w:rFonts w:ascii="Arial" w:hAnsi="Arial" w:cs="Arial"/>
          <w:color w:val="010000"/>
          <w:sz w:val="20"/>
        </w:rPr>
        <w:t xml:space="preserve"> </w:t>
      </w:r>
      <w:proofErr w:type="spellStart"/>
      <w:r w:rsidRPr="006D35FE">
        <w:rPr>
          <w:rFonts w:ascii="Arial" w:hAnsi="Arial" w:cs="Arial"/>
          <w:color w:val="010000"/>
          <w:sz w:val="20"/>
        </w:rPr>
        <w:t>Quoc</w:t>
      </w:r>
      <w:proofErr w:type="spellEnd"/>
      <w:r w:rsidRPr="006D35FE">
        <w:rPr>
          <w:rFonts w:ascii="Arial" w:hAnsi="Arial" w:cs="Arial"/>
          <w:color w:val="010000"/>
          <w:sz w:val="20"/>
        </w:rPr>
        <w:t xml:space="preserve"> Project, specifically as follows:</w:t>
      </w:r>
    </w:p>
    <w:p w14:paraId="04CEC370" w14:textId="66CDB015" w:rsidR="00877FFE" w:rsidRPr="006D35FE" w:rsidRDefault="006D35FE" w:rsidP="006D35FE">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6D35FE">
        <w:rPr>
          <w:rFonts w:ascii="Arial" w:hAnsi="Arial" w:cs="Arial"/>
          <w:color w:val="010000"/>
          <w:sz w:val="20"/>
        </w:rPr>
        <w:t xml:space="preserve">Line of credit: VND 600,000,000,000 </w:t>
      </w:r>
    </w:p>
    <w:p w14:paraId="0B2C49F3" w14:textId="5D00125F" w:rsidR="00877FFE" w:rsidRPr="006D35FE" w:rsidRDefault="006D35FE" w:rsidP="006D35FE">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6D35FE">
        <w:rPr>
          <w:rFonts w:ascii="Arial" w:hAnsi="Arial" w:cs="Arial"/>
          <w:color w:val="010000"/>
          <w:sz w:val="20"/>
        </w:rPr>
        <w:t xml:space="preserve"> Line of credit used: VND 270,000,000,000 </w:t>
      </w:r>
    </w:p>
    <w:p w14:paraId="3D1DB3D6" w14:textId="65CD029C" w:rsidR="00877FFE" w:rsidRPr="006D35FE" w:rsidRDefault="006D35FE" w:rsidP="006D35FE">
      <w:pPr>
        <w:numPr>
          <w:ilvl w:val="0"/>
          <w:numId w:val="4"/>
        </w:numPr>
        <w:pBdr>
          <w:top w:val="nil"/>
          <w:left w:val="nil"/>
          <w:bottom w:val="nil"/>
          <w:right w:val="nil"/>
          <w:between w:val="nil"/>
        </w:pBdr>
        <w:tabs>
          <w:tab w:val="left" w:pos="432"/>
        </w:tabs>
        <w:spacing w:after="120" w:line="360" w:lineRule="auto"/>
        <w:ind w:left="0" w:firstLine="0"/>
        <w:rPr>
          <w:rFonts w:ascii="Arial" w:eastAsia="Arial" w:hAnsi="Arial" w:cs="Arial"/>
          <w:color w:val="010000"/>
          <w:sz w:val="20"/>
          <w:szCs w:val="20"/>
        </w:rPr>
      </w:pPr>
      <w:r w:rsidRPr="006D35FE">
        <w:rPr>
          <w:rFonts w:ascii="Arial" w:hAnsi="Arial" w:cs="Arial"/>
          <w:color w:val="010000"/>
          <w:sz w:val="20"/>
        </w:rPr>
        <w:t xml:space="preserve">Available line of credit: VND 330,000,000,000 </w:t>
      </w:r>
    </w:p>
    <w:p w14:paraId="3788FA4D" w14:textId="77777777" w:rsidR="00877FFE" w:rsidRPr="006D35FE" w:rsidRDefault="006D35FE" w:rsidP="006D35FE">
      <w:pPr>
        <w:numPr>
          <w:ilvl w:val="0"/>
          <w:numId w:val="8"/>
        </w:numPr>
        <w:pBdr>
          <w:top w:val="nil"/>
          <w:left w:val="nil"/>
          <w:bottom w:val="nil"/>
          <w:right w:val="nil"/>
          <w:between w:val="nil"/>
        </w:pBdr>
        <w:tabs>
          <w:tab w:val="left" w:pos="432"/>
          <w:tab w:val="left" w:pos="861"/>
        </w:tabs>
        <w:spacing w:after="120" w:line="360" w:lineRule="auto"/>
        <w:rPr>
          <w:rFonts w:ascii="Arial" w:eastAsia="Arial" w:hAnsi="Arial" w:cs="Arial"/>
          <w:color w:val="010000"/>
          <w:sz w:val="20"/>
          <w:szCs w:val="20"/>
        </w:rPr>
      </w:pPr>
      <w:r w:rsidRPr="006D35FE">
        <w:rPr>
          <w:rFonts w:ascii="Arial" w:hAnsi="Arial" w:cs="Arial"/>
          <w:color w:val="010000"/>
          <w:sz w:val="20"/>
        </w:rPr>
        <w:t>Approve not paying dividends in 2023;</w:t>
      </w:r>
    </w:p>
    <w:p w14:paraId="1CF7227C" w14:textId="04EA0C58" w:rsidR="00877FFE" w:rsidRPr="006D35FE" w:rsidRDefault="006D35FE" w:rsidP="006D35FE">
      <w:pPr>
        <w:keepNext/>
        <w:numPr>
          <w:ilvl w:val="0"/>
          <w:numId w:val="8"/>
        </w:numPr>
        <w:pBdr>
          <w:top w:val="nil"/>
          <w:left w:val="nil"/>
          <w:bottom w:val="nil"/>
          <w:right w:val="nil"/>
          <w:between w:val="nil"/>
        </w:pBdr>
        <w:tabs>
          <w:tab w:val="left" w:pos="432"/>
          <w:tab w:val="left" w:pos="861"/>
        </w:tabs>
        <w:spacing w:after="120" w:line="360" w:lineRule="auto"/>
        <w:rPr>
          <w:rFonts w:ascii="Arial" w:eastAsia="Arial" w:hAnsi="Arial" w:cs="Arial"/>
          <w:color w:val="010000"/>
          <w:sz w:val="20"/>
          <w:szCs w:val="20"/>
        </w:rPr>
      </w:pPr>
      <w:r w:rsidRPr="006D35FE">
        <w:rPr>
          <w:rFonts w:ascii="Arial" w:hAnsi="Arial" w:cs="Arial"/>
          <w:color w:val="010000"/>
          <w:sz w:val="20"/>
        </w:rPr>
        <w:t>Approve the amendment and supplement to the Company’s Charter;</w:t>
      </w:r>
    </w:p>
    <w:p w14:paraId="4FF29F9A" w14:textId="77777777" w:rsidR="00877FFE" w:rsidRPr="006D35FE" w:rsidRDefault="006D35FE" w:rsidP="006D35FE">
      <w:pPr>
        <w:keepNext/>
        <w:pBdr>
          <w:top w:val="nil"/>
          <w:left w:val="nil"/>
          <w:bottom w:val="nil"/>
          <w:right w:val="nil"/>
          <w:between w:val="nil"/>
        </w:pBdr>
        <w:tabs>
          <w:tab w:val="left" w:pos="432"/>
          <w:tab w:val="left" w:pos="861"/>
        </w:tabs>
        <w:spacing w:after="120" w:line="360" w:lineRule="auto"/>
        <w:rPr>
          <w:rFonts w:ascii="Arial" w:eastAsia="Arial" w:hAnsi="Arial" w:cs="Arial"/>
          <w:color w:val="010000"/>
          <w:sz w:val="20"/>
          <w:szCs w:val="20"/>
        </w:rPr>
      </w:pPr>
      <w:r w:rsidRPr="006D35FE">
        <w:rPr>
          <w:rFonts w:ascii="Arial" w:hAnsi="Arial" w:cs="Arial"/>
          <w:color w:val="010000"/>
          <w:sz w:val="20"/>
        </w:rPr>
        <w:t>‎‎Article 2. Implementation:</w:t>
      </w:r>
    </w:p>
    <w:p w14:paraId="29E1A566" w14:textId="4BA83846"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Members of the Board of Directors, the Supervisory Board, the General Manager, the Executive Board and relevant individuals and departments, based on their functions, duties and powers, are responsible for organizing and implementing the contents approved in this General Mandate.</w:t>
      </w:r>
    </w:p>
    <w:p w14:paraId="5092F459" w14:textId="77777777" w:rsidR="00877FFE" w:rsidRPr="006D35FE" w:rsidRDefault="006D35FE" w:rsidP="006D35FE">
      <w:pPr>
        <w:keepNext/>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‎‎Article 3. Terms of enforcement:</w:t>
      </w:r>
    </w:p>
    <w:p w14:paraId="30B4E050" w14:textId="77777777" w:rsidR="00877FFE" w:rsidRPr="006D35FE" w:rsidRDefault="006D35FE" w:rsidP="006D35FE">
      <w:pPr>
        <w:pBdr>
          <w:top w:val="nil"/>
          <w:left w:val="nil"/>
          <w:bottom w:val="nil"/>
          <w:right w:val="nil"/>
          <w:between w:val="nil"/>
        </w:pBdr>
        <w:tabs>
          <w:tab w:val="left" w:pos="432"/>
        </w:tabs>
        <w:spacing w:after="120" w:line="360" w:lineRule="auto"/>
        <w:rPr>
          <w:rFonts w:ascii="Arial" w:eastAsia="Arial" w:hAnsi="Arial" w:cs="Arial"/>
          <w:color w:val="010000"/>
          <w:sz w:val="20"/>
          <w:szCs w:val="20"/>
        </w:rPr>
      </w:pPr>
      <w:r w:rsidRPr="006D35FE">
        <w:rPr>
          <w:rFonts w:ascii="Arial" w:hAnsi="Arial" w:cs="Arial"/>
          <w:color w:val="010000"/>
          <w:sz w:val="20"/>
        </w:rPr>
        <w:t>This General Mandate takes effect from the date of its signing.</w:t>
      </w:r>
    </w:p>
    <w:sectPr w:rsidR="00877FFE" w:rsidRPr="006D35FE" w:rsidSect="006D35FE">
      <w:pgSz w:w="11907" w:h="16839"/>
      <w:pgMar w:top="1440" w:right="1440" w:bottom="1440" w:left="1440" w:header="0" w:footer="3" w:gutter="0"/>
      <w:pgNumType w:start="1"/>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1" w:fontKey="{D4C3A15B-FD45-49C1-A317-D093B653AC65}"/>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2" w:fontKey="{E6B154CE-B52B-45B6-8C65-B7B17D841D66}"/>
    <w:embedItalic r:id="rId3" w:fontKey="{7ACC452B-D28D-4F42-8EDF-894ABA5025E8}"/>
  </w:font>
  <w:font w:name="Calibri Light">
    <w:panose1 w:val="020F0302020204030204"/>
    <w:charset w:val="00"/>
    <w:family w:val="swiss"/>
    <w:pitch w:val="variable"/>
    <w:sig w:usb0="E4002EFF" w:usb1="C200247B" w:usb2="00000009" w:usb3="00000000" w:csb0="000001FF" w:csb1="00000000"/>
    <w:embedRegular r:id="rId4" w:fontKey="{5D68F799-362E-4F16-92CD-79EAD7463CC4}"/>
  </w:font>
  <w:font w:name="Calibri">
    <w:panose1 w:val="020F0502020204030204"/>
    <w:charset w:val="00"/>
    <w:family w:val="swiss"/>
    <w:pitch w:val="variable"/>
    <w:sig w:usb0="E4002EFF" w:usb1="C200247B" w:usb2="00000009" w:usb3="00000000" w:csb0="000001FF" w:csb1="00000000"/>
    <w:embedRegular r:id="rId5" w:fontKey="{05CC59EB-435A-4724-812A-3E0164E13827}"/>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F52FD1"/>
    <w:multiLevelType w:val="multilevel"/>
    <w:tmpl w:val="3ABA8562"/>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1" w15:restartNumberingAfterBreak="0">
    <w:nsid w:val="36144E9C"/>
    <w:multiLevelType w:val="multilevel"/>
    <w:tmpl w:val="1BC6F620"/>
    <w:lvl w:ilvl="0">
      <w:start w:val="1"/>
      <w:numFmt w:val="decimal"/>
      <w:lvlText w:val="1.%1"/>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2" w15:restartNumberingAfterBreak="0">
    <w:nsid w:val="4BE2656B"/>
    <w:multiLevelType w:val="multilevel"/>
    <w:tmpl w:val="97E80E14"/>
    <w:lvl w:ilvl="0">
      <w:start w:val="1"/>
      <w:numFmt w:val="bullet"/>
      <w:lvlText w:val="+"/>
      <w:lvlJc w:val="left"/>
      <w:pPr>
        <w:ind w:left="720" w:hanging="360"/>
      </w:pPr>
      <w:rPr>
        <w:rFonts w:ascii="Arial" w:eastAsia="Arial" w:hAnsi="Arial" w:cs="Arial"/>
        <w:b w:val="0"/>
        <w:i w:val="0"/>
        <w:sz w:val="20"/>
        <w:szCs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4FE13DC4"/>
    <w:multiLevelType w:val="multilevel"/>
    <w:tmpl w:val="1F3C8942"/>
    <w:lvl w:ilvl="0">
      <w:start w:val="1"/>
      <w:numFmt w:val="bullet"/>
      <w:lvlText w:val="+"/>
      <w:lvlJc w:val="left"/>
      <w:pPr>
        <w:ind w:left="720" w:hanging="360"/>
      </w:pPr>
      <w:rPr>
        <w:rFonts w:ascii="Arial" w:eastAsia="Arial" w:hAnsi="Arial" w:cs="Arial"/>
        <w:b w:val="0"/>
        <w:i w:val="0"/>
        <w:sz w:val="20"/>
        <w:szCs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D8F0E92"/>
    <w:multiLevelType w:val="multilevel"/>
    <w:tmpl w:val="FA38C68E"/>
    <w:lvl w:ilvl="0">
      <w:start w:val="1"/>
      <w:numFmt w:val="bullet"/>
      <w:lvlText w:val="-"/>
      <w:lvlJc w:val="left"/>
      <w:pPr>
        <w:ind w:left="720" w:hanging="360"/>
      </w:pPr>
      <w:rPr>
        <w:b w:val="0"/>
        <w:i w:val="0"/>
        <w:sz w:val="20"/>
        <w:u w:val="none"/>
      </w:rPr>
    </w:lvl>
    <w:lvl w:ilvl="1">
      <w:start w:val="1"/>
      <w:numFmt w:val="bullet"/>
      <w:lvlText w:val="-"/>
      <w:lvlJc w:val="left"/>
      <w:pPr>
        <w:ind w:left="1440" w:hanging="360"/>
      </w:pPr>
      <w:rPr>
        <w:b w:val="0"/>
        <w:i w:val="0"/>
        <w:sz w:val="20"/>
        <w:u w:val="none"/>
      </w:rPr>
    </w:lvl>
    <w:lvl w:ilvl="2">
      <w:start w:val="1"/>
      <w:numFmt w:val="bullet"/>
      <w:lvlText w:val="-"/>
      <w:lvlJc w:val="left"/>
      <w:pPr>
        <w:ind w:left="2160" w:hanging="360"/>
      </w:pPr>
      <w:rPr>
        <w:b w:val="0"/>
        <w:i w:val="0"/>
        <w:sz w:val="20"/>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64166AAA"/>
    <w:multiLevelType w:val="multilevel"/>
    <w:tmpl w:val="AF62D582"/>
    <w:lvl w:ilvl="0">
      <w:start w:val="1"/>
      <w:numFmt w:val="decimal"/>
      <w:lvlText w:val="%1."/>
      <w:lvlJc w:val="left"/>
      <w:pPr>
        <w:ind w:left="0" w:firstLine="0"/>
      </w:pPr>
      <w:rPr>
        <w:rFonts w:ascii="Arial" w:eastAsia="Arial" w:hAnsi="Arial" w:cs="Arial"/>
        <w:b w:val="0"/>
        <w:i w:val="0"/>
        <w:smallCaps w:val="0"/>
        <w:strike w:val="0"/>
        <w:color w:val="000000"/>
        <w:sz w:val="20"/>
        <w:szCs w:val="20"/>
        <w:highlight w:val="white"/>
        <w:u w:val="none"/>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6" w15:restartNumberingAfterBreak="0">
    <w:nsid w:val="69FE1386"/>
    <w:multiLevelType w:val="multilevel"/>
    <w:tmpl w:val="536EFC72"/>
    <w:lvl w:ilvl="0">
      <w:start w:val="1"/>
      <w:numFmt w:val="bullet"/>
      <w:lvlText w:val="-"/>
      <w:lvlJc w:val="left"/>
      <w:pPr>
        <w:ind w:left="0" w:firstLine="0"/>
      </w:pPr>
      <w:rPr>
        <w:rFonts w:ascii="Arial" w:eastAsia="Arial" w:hAnsi="Arial" w:cs="Arial"/>
        <w:b w:val="0"/>
        <w:i w:val="0"/>
        <w:smallCaps w:val="0"/>
        <w:strike w:val="0"/>
        <w:color w:val="000000"/>
        <w:sz w:val="20"/>
        <w:szCs w:val="20"/>
        <w:u w:val="none"/>
        <w:shd w:val="clear" w:color="auto" w:fill="auto"/>
        <w:vertAlign w:val="baseline"/>
      </w:rPr>
    </w:lvl>
    <w:lvl w:ilvl="1">
      <w:numFmt w:val="decimal"/>
      <w:lvlText w:val=""/>
      <w:lvlJc w:val="left"/>
      <w:pPr>
        <w:ind w:left="0" w:firstLine="0"/>
      </w:pPr>
      <w:rPr>
        <w:rFonts w:ascii="Arial" w:eastAsia="Arial" w:hAnsi="Arial" w:cs="Arial"/>
        <w:b w:val="0"/>
        <w:i w:val="0"/>
        <w:sz w:val="20"/>
        <w:szCs w:val="20"/>
      </w:rPr>
    </w:lvl>
    <w:lvl w:ilvl="2">
      <w:numFmt w:val="decimal"/>
      <w:lvlText w:val=""/>
      <w:lvlJc w:val="left"/>
      <w:pPr>
        <w:ind w:left="0" w:firstLine="0"/>
      </w:pPr>
      <w:rPr>
        <w:rFonts w:ascii="Arial" w:eastAsia="Arial" w:hAnsi="Arial" w:cs="Arial"/>
        <w:b w:val="0"/>
        <w:i w:val="0"/>
        <w:sz w:val="20"/>
        <w:szCs w:val="20"/>
      </w:r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752C5E08"/>
    <w:multiLevelType w:val="multilevel"/>
    <w:tmpl w:val="9612CA04"/>
    <w:lvl w:ilvl="0">
      <w:start w:val="1"/>
      <w:numFmt w:val="bullet"/>
      <w:lvlText w:val="+"/>
      <w:lvlJc w:val="left"/>
      <w:pPr>
        <w:ind w:left="720" w:hanging="360"/>
      </w:pPr>
      <w:rPr>
        <w:rFonts w:ascii="Arial" w:eastAsia="Arial" w:hAnsi="Arial" w:cs="Arial"/>
        <w:b w:val="0"/>
        <w:i w:val="0"/>
        <w:sz w:val="20"/>
        <w:szCs w:val="20"/>
      </w:rPr>
    </w:lvl>
    <w:lvl w:ilvl="1">
      <w:start w:val="1"/>
      <w:numFmt w:val="bullet"/>
      <w:lvlText w:val="o"/>
      <w:lvlJc w:val="left"/>
      <w:pPr>
        <w:ind w:left="1440" w:hanging="360"/>
      </w:pPr>
      <w:rPr>
        <w:rFonts w:ascii="Courier New" w:eastAsia="Courier New" w:hAnsi="Courier New" w:cs="Courier New"/>
        <w:b w:val="0"/>
        <w:i w:val="0"/>
        <w:sz w:val="20"/>
      </w:rPr>
    </w:lvl>
    <w:lvl w:ilvl="2">
      <w:start w:val="1"/>
      <w:numFmt w:val="bullet"/>
      <w:lvlText w:val="▪"/>
      <w:lvlJc w:val="left"/>
      <w:pPr>
        <w:ind w:left="2160" w:hanging="360"/>
      </w:pPr>
      <w:rPr>
        <w:rFonts w:ascii="Noto Sans Symbols" w:eastAsia="Noto Sans Symbols" w:hAnsi="Noto Sans Symbols" w:cs="Noto Sans Symbols"/>
        <w:b w:val="0"/>
        <w:i w:val="0"/>
        <w:sz w:val="20"/>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7"/>
  </w:num>
  <w:num w:numId="3">
    <w:abstractNumId w:val="0"/>
  </w:num>
  <w:num w:numId="4">
    <w:abstractNumId w:val="2"/>
  </w:num>
  <w:num w:numId="5">
    <w:abstractNumId w:val="3"/>
  </w:num>
  <w:num w:numId="6">
    <w:abstractNumId w:val="4"/>
  </w:num>
  <w:num w:numId="7">
    <w:abstractNumId w:val="6"/>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FE"/>
    <w:rsid w:val="00025AEC"/>
    <w:rsid w:val="00113D6C"/>
    <w:rsid w:val="0036406D"/>
    <w:rsid w:val="0039637D"/>
    <w:rsid w:val="006D35FE"/>
    <w:rsid w:val="00701AF6"/>
    <w:rsid w:val="0078006D"/>
    <w:rsid w:val="00877FFE"/>
    <w:rsid w:val="00963AE4"/>
    <w:rsid w:val="00AE7700"/>
    <w:rsid w:val="00B61B7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068150"/>
  <w15:docId w15:val="{8F94ECFE-086A-4D64-BE44-E496DC9A7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ourier New" w:eastAsia="Courier New" w:hAnsi="Courier New" w:cs="Courier New"/>
        <w:sz w:val="24"/>
        <w:szCs w:val="24"/>
        <w:lang w:val="en-US" w:eastAsia="en-US" w:bidi="ar-SA"/>
      </w:rPr>
    </w:rPrDefault>
    <w:pPrDefault>
      <w:pPr>
        <w:widowControl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color w:val="000000"/>
    </w:rPr>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sz w:val="22"/>
      <w:szCs w:val="22"/>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customStyle="1" w:styleId="Bodytext2">
    <w:name w:val="Body text (2)_"/>
    <w:basedOn w:val="DefaultParagraphFont"/>
    <w:link w:val="Bodytext20"/>
    <w:rPr>
      <w:rFonts w:ascii="Times New Roman" w:eastAsia="Times New Roman" w:hAnsi="Times New Roman" w:cs="Times New Roman"/>
      <w:b w:val="0"/>
      <w:bCs w:val="0"/>
      <w:i w:val="0"/>
      <w:iCs w:val="0"/>
      <w:smallCaps w:val="0"/>
      <w:strike w:val="0"/>
      <w:sz w:val="26"/>
      <w:szCs w:val="26"/>
      <w:u w:val="none"/>
      <w:shd w:val="clear" w:color="auto" w:fill="auto"/>
    </w:rPr>
  </w:style>
  <w:style w:type="character" w:customStyle="1" w:styleId="Heading30">
    <w:name w:val="Heading #3_"/>
    <w:basedOn w:val="DefaultParagraphFont"/>
    <w:link w:val="Heading31"/>
    <w:rPr>
      <w:rFonts w:ascii="Times New Roman" w:eastAsia="Times New Roman" w:hAnsi="Times New Roman" w:cs="Times New Roman"/>
      <w:b/>
      <w:bCs/>
      <w:i w:val="0"/>
      <w:iCs w:val="0"/>
      <w:smallCaps w:val="0"/>
      <w:strike w:val="0"/>
      <w:sz w:val="22"/>
      <w:szCs w:val="22"/>
      <w:u w:val="none"/>
      <w:shd w:val="clear" w:color="auto" w:fill="auto"/>
    </w:rPr>
  </w:style>
  <w:style w:type="character" w:customStyle="1" w:styleId="Bodytext3">
    <w:name w:val="Body text (3)_"/>
    <w:basedOn w:val="DefaultParagraphFont"/>
    <w:link w:val="Bodytext30"/>
    <w:rPr>
      <w:rFonts w:ascii="Arial" w:eastAsia="Arial" w:hAnsi="Arial" w:cs="Arial"/>
      <w:b w:val="0"/>
      <w:bCs w:val="0"/>
      <w:i w:val="0"/>
      <w:iCs w:val="0"/>
      <w:smallCaps w:val="0"/>
      <w:strike w:val="0"/>
      <w:color w:val="B02C49"/>
      <w:sz w:val="18"/>
      <w:szCs w:val="18"/>
      <w:u w:val="none"/>
      <w:shd w:val="clear" w:color="auto" w:fill="auto"/>
    </w:rPr>
  </w:style>
  <w:style w:type="character" w:customStyle="1" w:styleId="Bodytext4">
    <w:name w:val="Body text (4)_"/>
    <w:basedOn w:val="DefaultParagraphFont"/>
    <w:link w:val="Bodytext40"/>
    <w:rPr>
      <w:rFonts w:ascii="Arial" w:eastAsia="Arial" w:hAnsi="Arial" w:cs="Arial"/>
      <w:b w:val="0"/>
      <w:bCs w:val="0"/>
      <w:i w:val="0"/>
      <w:iCs w:val="0"/>
      <w:smallCaps/>
      <w:strike w:val="0"/>
      <w:color w:val="B02C49"/>
      <w:sz w:val="22"/>
      <w:szCs w:val="22"/>
      <w:u w:val="none"/>
      <w:shd w:val="clear" w:color="auto" w:fill="auto"/>
    </w:rPr>
  </w:style>
  <w:style w:type="character" w:customStyle="1" w:styleId="BodyTextChar">
    <w:name w:val="Body Text Char"/>
    <w:basedOn w:val="DefaultParagraphFont"/>
    <w:link w:val="BodyText"/>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10">
    <w:name w:val="Heading #1_"/>
    <w:basedOn w:val="DefaultParagraphFont"/>
    <w:link w:val="Heading11"/>
    <w:rPr>
      <w:rFonts w:ascii="Times New Roman" w:eastAsia="Times New Roman" w:hAnsi="Times New Roman" w:cs="Times New Roman"/>
      <w:b/>
      <w:bCs/>
      <w:i w:val="0"/>
      <w:iCs w:val="0"/>
      <w:smallCaps w:val="0"/>
      <w:strike w:val="0"/>
      <w:sz w:val="30"/>
      <w:szCs w:val="30"/>
      <w:u w:val="none"/>
      <w:shd w:val="clear" w:color="auto" w:fill="auto"/>
    </w:rPr>
  </w:style>
  <w:style w:type="character" w:customStyle="1" w:styleId="Tablecaption">
    <w:name w:val="Table caption_"/>
    <w:basedOn w:val="DefaultParagraphFont"/>
    <w:link w:val="Tablecaption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Other">
    <w:name w:val="Other_"/>
    <w:basedOn w:val="DefaultParagraphFont"/>
    <w:link w:val="Other0"/>
    <w:rPr>
      <w:rFonts w:ascii="Times New Roman" w:eastAsia="Times New Roman" w:hAnsi="Times New Roman" w:cs="Times New Roman"/>
      <w:b w:val="0"/>
      <w:bCs w:val="0"/>
      <w:i w:val="0"/>
      <w:iCs w:val="0"/>
      <w:smallCaps w:val="0"/>
      <w:strike w:val="0"/>
      <w:sz w:val="22"/>
      <w:szCs w:val="22"/>
      <w:u w:val="none"/>
      <w:shd w:val="clear" w:color="auto" w:fill="auto"/>
    </w:rPr>
  </w:style>
  <w:style w:type="character" w:customStyle="1" w:styleId="Heading20">
    <w:name w:val="Heading #2_"/>
    <w:basedOn w:val="DefaultParagraphFont"/>
    <w:link w:val="Heading21"/>
    <w:rPr>
      <w:rFonts w:ascii="Arial" w:eastAsia="Arial" w:hAnsi="Arial" w:cs="Arial"/>
      <w:b w:val="0"/>
      <w:bCs w:val="0"/>
      <w:i w:val="0"/>
      <w:iCs w:val="0"/>
      <w:smallCaps w:val="0"/>
      <w:strike w:val="0"/>
      <w:color w:val="B02C49"/>
      <w:u w:val="none"/>
      <w:shd w:val="clear" w:color="auto" w:fill="auto"/>
    </w:rPr>
  </w:style>
  <w:style w:type="paragraph" w:customStyle="1" w:styleId="Bodytext20">
    <w:name w:val="Body text (2)"/>
    <w:basedOn w:val="Normal"/>
    <w:link w:val="Bodytext2"/>
    <w:pPr>
      <w:spacing w:line="288" w:lineRule="auto"/>
      <w:ind w:left="590" w:hanging="440"/>
    </w:pPr>
    <w:rPr>
      <w:rFonts w:ascii="Times New Roman" w:eastAsia="Times New Roman" w:hAnsi="Times New Roman" w:cs="Times New Roman"/>
      <w:sz w:val="26"/>
      <w:szCs w:val="26"/>
    </w:rPr>
  </w:style>
  <w:style w:type="paragraph" w:customStyle="1" w:styleId="Heading31">
    <w:name w:val="Heading #3"/>
    <w:basedOn w:val="Normal"/>
    <w:link w:val="Heading30"/>
    <w:pPr>
      <w:spacing w:line="288" w:lineRule="auto"/>
      <w:outlineLvl w:val="2"/>
    </w:pPr>
    <w:rPr>
      <w:rFonts w:ascii="Times New Roman" w:eastAsia="Times New Roman" w:hAnsi="Times New Roman" w:cs="Times New Roman"/>
      <w:b/>
      <w:bCs/>
      <w:sz w:val="22"/>
      <w:szCs w:val="22"/>
    </w:rPr>
  </w:style>
  <w:style w:type="paragraph" w:customStyle="1" w:styleId="Bodytext30">
    <w:name w:val="Body text (3)"/>
    <w:basedOn w:val="Normal"/>
    <w:link w:val="Bodytext3"/>
    <w:pPr>
      <w:spacing w:line="286" w:lineRule="auto"/>
    </w:pPr>
    <w:rPr>
      <w:rFonts w:ascii="Arial" w:eastAsia="Arial" w:hAnsi="Arial" w:cs="Arial"/>
      <w:color w:val="B02C49"/>
      <w:sz w:val="18"/>
      <w:szCs w:val="18"/>
    </w:rPr>
  </w:style>
  <w:style w:type="paragraph" w:customStyle="1" w:styleId="Bodytext40">
    <w:name w:val="Body text (4)"/>
    <w:basedOn w:val="Normal"/>
    <w:link w:val="Bodytext4"/>
    <w:pPr>
      <w:jc w:val="right"/>
    </w:pPr>
    <w:rPr>
      <w:rFonts w:ascii="Arial" w:eastAsia="Arial" w:hAnsi="Arial" w:cs="Arial"/>
      <w:smallCaps/>
      <w:color w:val="B02C49"/>
      <w:sz w:val="22"/>
      <w:szCs w:val="22"/>
    </w:rPr>
  </w:style>
  <w:style w:type="paragraph" w:styleId="BodyText">
    <w:name w:val="Body Text"/>
    <w:basedOn w:val="Normal"/>
    <w:link w:val="BodyTextChar"/>
    <w:qFormat/>
    <w:pPr>
      <w:spacing w:line="295" w:lineRule="auto"/>
    </w:pPr>
    <w:rPr>
      <w:rFonts w:ascii="Times New Roman" w:eastAsia="Times New Roman" w:hAnsi="Times New Roman" w:cs="Times New Roman"/>
      <w:sz w:val="22"/>
      <w:szCs w:val="22"/>
    </w:rPr>
  </w:style>
  <w:style w:type="paragraph" w:customStyle="1" w:styleId="Heading11">
    <w:name w:val="Heading #1"/>
    <w:basedOn w:val="Normal"/>
    <w:link w:val="Heading10"/>
    <w:pPr>
      <w:jc w:val="center"/>
      <w:outlineLvl w:val="0"/>
    </w:pPr>
    <w:rPr>
      <w:rFonts w:ascii="Times New Roman" w:eastAsia="Times New Roman" w:hAnsi="Times New Roman" w:cs="Times New Roman"/>
      <w:b/>
      <w:bCs/>
      <w:sz w:val="30"/>
      <w:szCs w:val="30"/>
    </w:rPr>
  </w:style>
  <w:style w:type="paragraph" w:customStyle="1" w:styleId="Tablecaption0">
    <w:name w:val="Table caption"/>
    <w:basedOn w:val="Normal"/>
    <w:link w:val="Tablecaption"/>
    <w:pPr>
      <w:spacing w:line="269" w:lineRule="auto"/>
    </w:pPr>
    <w:rPr>
      <w:rFonts w:ascii="Times New Roman" w:eastAsia="Times New Roman" w:hAnsi="Times New Roman" w:cs="Times New Roman"/>
      <w:sz w:val="22"/>
      <w:szCs w:val="22"/>
    </w:rPr>
  </w:style>
  <w:style w:type="paragraph" w:customStyle="1" w:styleId="Other0">
    <w:name w:val="Other"/>
    <w:basedOn w:val="Normal"/>
    <w:link w:val="Other"/>
    <w:pPr>
      <w:spacing w:line="295" w:lineRule="auto"/>
    </w:pPr>
    <w:rPr>
      <w:rFonts w:ascii="Times New Roman" w:eastAsia="Times New Roman" w:hAnsi="Times New Roman" w:cs="Times New Roman"/>
      <w:sz w:val="22"/>
      <w:szCs w:val="22"/>
    </w:rPr>
  </w:style>
  <w:style w:type="paragraph" w:customStyle="1" w:styleId="Heading21">
    <w:name w:val="Heading #2"/>
    <w:basedOn w:val="Normal"/>
    <w:link w:val="Heading20"/>
    <w:pPr>
      <w:spacing w:line="209" w:lineRule="auto"/>
      <w:jc w:val="right"/>
      <w:outlineLvl w:val="1"/>
    </w:pPr>
    <w:rPr>
      <w:rFonts w:ascii="Arial" w:eastAsia="Arial" w:hAnsi="Arial" w:cs="Arial"/>
      <w:color w:val="B02C49"/>
    </w:rPr>
  </w:style>
  <w:style w:type="paragraph" w:styleId="ListParagraph">
    <w:name w:val="List Paragraph"/>
    <w:basedOn w:val="Normal"/>
    <w:uiPriority w:val="34"/>
    <w:qFormat/>
    <w:rsid w:val="00FC0E85"/>
    <w:pPr>
      <w:ind w:left="720"/>
      <w:contextualSpacing/>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0" w:type="dxa"/>
        <w:right w:w="1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left w:w="10" w:type="dxa"/>
        <w:right w:w="10" w:type="dxa"/>
      </w:tblCellMar>
    </w:tblPr>
  </w:style>
  <w:style w:type="table" w:customStyle="1" w:styleId="a2">
    <w:basedOn w:val="TableNormal"/>
    <w:tblPr>
      <w:tblStyleRowBandSize w:val="1"/>
      <w:tblStyleColBandSize w:val="1"/>
      <w:tblCellMar>
        <w:left w:w="10" w:type="dxa"/>
        <w:right w:w="10" w:type="dxa"/>
      </w:tblCellMar>
    </w:tblPr>
  </w:style>
  <w:style w:type="table" w:customStyle="1" w:styleId="a3">
    <w:basedOn w:val="TableNormal"/>
    <w:tblPr>
      <w:tblStyleRowBandSize w:val="1"/>
      <w:tblStyleColBandSize w:val="1"/>
      <w:tblCellMar>
        <w:left w:w="10" w:type="dxa"/>
        <w:right w:w="10" w:type="dxa"/>
      </w:tblCellMar>
    </w:tblPr>
  </w:style>
  <w:style w:type="table" w:customStyle="1" w:styleId="a4">
    <w:basedOn w:val="TableNormal"/>
    <w:tblPr>
      <w:tblStyleRowBandSize w:val="1"/>
      <w:tblStyleColBandSize w:val="1"/>
      <w:tblCellMar>
        <w:left w:w="10" w:type="dxa"/>
        <w:right w:w="10" w:type="dxa"/>
      </w:tblCellMar>
    </w:tblPr>
  </w:style>
  <w:style w:type="table" w:customStyle="1" w:styleId="a5">
    <w:basedOn w:val="TableNormal"/>
    <w:tblPr>
      <w:tblStyleRowBandSize w:val="1"/>
      <w:tblStyleColBandSize w:val="1"/>
      <w:tblCellMar>
        <w:left w:w="10" w:type="dxa"/>
        <w:right w:w="1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371227">
      <w:bodyDiv w:val="1"/>
      <w:marLeft w:val="0"/>
      <w:marRight w:val="0"/>
      <w:marTop w:val="0"/>
      <w:marBottom w:val="0"/>
      <w:divBdr>
        <w:top w:val="none" w:sz="0" w:space="0" w:color="auto"/>
        <w:left w:val="none" w:sz="0" w:space="0" w:color="auto"/>
        <w:bottom w:val="none" w:sz="0" w:space="0" w:color="auto"/>
        <w:right w:val="none" w:sz="0" w:space="0" w:color="auto"/>
      </w:divBdr>
    </w:div>
    <w:div w:id="14889786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sz8sW92NFBDQd5YpTXXnDrwtUEA==">CgMxLjAyCGguZ2pkZ3hzOAByITFQLWY2bHEtWk92X2dZU0Q3aTV6UTZVdk53R0xtaERhMw==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1</Pages>
  <Words>2079</Words>
  <Characters>11853</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Trinh Ha Phuong</cp:lastModifiedBy>
  <cp:revision>6</cp:revision>
  <dcterms:created xsi:type="dcterms:W3CDTF">2024-05-10T03:58:00Z</dcterms:created>
  <dcterms:modified xsi:type="dcterms:W3CDTF">2024-05-13T03:04:00Z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0866ce271ca8e3e4613abe235f8506a91652c6f9892a975b50eef6609a6ad3c7</vt:lpwstr>
  </property>
</Properties>
</file>