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03C7" w14:textId="1446EEAE" w:rsidR="00EC452B" w:rsidRPr="00102C8A" w:rsidRDefault="00EC452B" w:rsidP="00102C8A">
      <w:pPr>
        <w:pStyle w:val="Vnbnnidung50"/>
        <w:tabs>
          <w:tab w:val="left" w:pos="432"/>
        </w:tabs>
        <w:spacing w:after="120" w:line="360" w:lineRule="auto"/>
        <w:rPr>
          <w:b/>
          <w:color w:val="010000"/>
          <w:sz w:val="20"/>
        </w:rPr>
      </w:pPr>
      <w:r w:rsidRPr="00102C8A">
        <w:rPr>
          <w:b/>
          <w:color w:val="010000"/>
          <w:sz w:val="20"/>
        </w:rPr>
        <w:t>VNC:</w:t>
      </w:r>
      <w:r w:rsidR="00BD3472">
        <w:rPr>
          <w:b/>
          <w:color w:val="010000"/>
          <w:sz w:val="20"/>
        </w:rPr>
        <w:t xml:space="preserve"> Board</w:t>
      </w:r>
      <w:r w:rsidRPr="00102C8A">
        <w:rPr>
          <w:b/>
          <w:color w:val="010000"/>
          <w:sz w:val="20"/>
        </w:rPr>
        <w:t xml:space="preserve"> Decision</w:t>
      </w:r>
    </w:p>
    <w:p w14:paraId="01CEBBB8" w14:textId="77777777" w:rsidR="00EC452B" w:rsidRPr="00102C8A" w:rsidRDefault="00EC452B" w:rsidP="00102C8A">
      <w:pPr>
        <w:pStyle w:val="Vnbnnidung50"/>
        <w:tabs>
          <w:tab w:val="left" w:pos="432"/>
        </w:tabs>
        <w:spacing w:after="120" w:line="360" w:lineRule="auto"/>
        <w:rPr>
          <w:color w:val="010000"/>
          <w:sz w:val="20"/>
        </w:rPr>
      </w:pPr>
      <w:r w:rsidRPr="00102C8A">
        <w:rPr>
          <w:color w:val="010000"/>
          <w:sz w:val="20"/>
        </w:rPr>
        <w:t xml:space="preserve">On May 9, 2024, Vinacontrol Group Corporation announced Decision No. 083/QD-HDQT on dividend payment in cash in 2023 as follows: </w:t>
      </w:r>
    </w:p>
    <w:p w14:paraId="73042DD3" w14:textId="1ED4D7DA" w:rsidR="00B67919" w:rsidRPr="00102C8A" w:rsidRDefault="00485368" w:rsidP="00102C8A">
      <w:pPr>
        <w:pStyle w:val="Vnbnnidung0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102C8A">
        <w:rPr>
          <w:rFonts w:ascii="Arial" w:hAnsi="Arial" w:cs="Arial"/>
          <w:color w:val="010000"/>
          <w:sz w:val="20"/>
        </w:rPr>
        <w:t>Article 1: Dividend payment in 2023 is 15% in cash (</w:t>
      </w:r>
      <w:r w:rsidR="00102C8A" w:rsidRPr="00102C8A">
        <w:rPr>
          <w:rFonts w:ascii="Arial" w:hAnsi="Arial" w:cs="Arial"/>
          <w:color w:val="010000"/>
          <w:sz w:val="20"/>
        </w:rPr>
        <w:t xml:space="preserve">for every share, shareholders will receive </w:t>
      </w:r>
      <w:r w:rsidRPr="00102C8A">
        <w:rPr>
          <w:rFonts w:ascii="Arial" w:hAnsi="Arial" w:cs="Arial"/>
          <w:color w:val="010000"/>
          <w:sz w:val="20"/>
        </w:rPr>
        <w:t>VND 1,500).</w:t>
      </w:r>
    </w:p>
    <w:p w14:paraId="025EE966" w14:textId="77777777" w:rsidR="00B67919" w:rsidRPr="00102C8A" w:rsidRDefault="00485368" w:rsidP="00102C8A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102C8A">
        <w:rPr>
          <w:rFonts w:ascii="Arial" w:hAnsi="Arial" w:cs="Arial"/>
          <w:color w:val="010000"/>
          <w:sz w:val="20"/>
        </w:rPr>
        <w:t>The time for dividend payment: July 04, 2024</w:t>
      </w:r>
    </w:p>
    <w:p w14:paraId="0E2CAE46" w14:textId="23102916" w:rsidR="00B67919" w:rsidRPr="00102C8A" w:rsidRDefault="00485368" w:rsidP="00102C8A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102C8A">
        <w:rPr>
          <w:rFonts w:ascii="Arial" w:hAnsi="Arial" w:cs="Arial"/>
          <w:color w:val="010000"/>
          <w:sz w:val="20"/>
        </w:rPr>
        <w:t xml:space="preserve">Implementation time: </w:t>
      </w:r>
      <w:r w:rsidR="00102C8A" w:rsidRPr="00102C8A">
        <w:rPr>
          <w:rFonts w:ascii="Arial" w:hAnsi="Arial" w:cs="Arial"/>
          <w:color w:val="010000"/>
          <w:sz w:val="20"/>
        </w:rPr>
        <w:t>July 26, 2024</w:t>
      </w:r>
    </w:p>
    <w:p w14:paraId="63265A18" w14:textId="3E050583" w:rsidR="00B67919" w:rsidRPr="00102C8A" w:rsidRDefault="00485368" w:rsidP="00102C8A">
      <w:pPr>
        <w:pStyle w:val="Vnbnnidung0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102C8A">
        <w:rPr>
          <w:rFonts w:ascii="Arial" w:hAnsi="Arial" w:cs="Arial"/>
          <w:color w:val="010000"/>
          <w:sz w:val="20"/>
        </w:rPr>
        <w:t>Article 2: The General Manager, the Chief Accountant of the Company, Manager</w:t>
      </w:r>
      <w:r w:rsidR="00102C8A" w:rsidRPr="00102C8A">
        <w:rPr>
          <w:rFonts w:ascii="Arial" w:hAnsi="Arial" w:cs="Arial"/>
          <w:color w:val="010000"/>
          <w:sz w:val="20"/>
        </w:rPr>
        <w:t>s</w:t>
      </w:r>
      <w:r w:rsidRPr="00102C8A">
        <w:rPr>
          <w:rFonts w:ascii="Arial" w:hAnsi="Arial" w:cs="Arial"/>
          <w:color w:val="010000"/>
          <w:sz w:val="20"/>
        </w:rPr>
        <w:t xml:space="preserve"> of subsidiaries, and relevant functional departments are responsible for implementing this Resolution. </w:t>
      </w:r>
    </w:p>
    <w:sectPr w:rsidR="00B67919" w:rsidRPr="00102C8A" w:rsidSect="00031A44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A5C3" w14:textId="77777777" w:rsidR="005C795A" w:rsidRDefault="005C795A">
      <w:r>
        <w:separator/>
      </w:r>
    </w:p>
  </w:endnote>
  <w:endnote w:type="continuationSeparator" w:id="0">
    <w:p w14:paraId="7C3E900E" w14:textId="77777777" w:rsidR="005C795A" w:rsidRDefault="005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6A29" w14:textId="77777777" w:rsidR="005C795A" w:rsidRDefault="005C795A"/>
  </w:footnote>
  <w:footnote w:type="continuationSeparator" w:id="0">
    <w:p w14:paraId="263479D5" w14:textId="77777777" w:rsidR="005C795A" w:rsidRDefault="005C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DC4"/>
    <w:multiLevelType w:val="hybridMultilevel"/>
    <w:tmpl w:val="7E002600"/>
    <w:lvl w:ilvl="0" w:tplc="7CFC64B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B4CA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2E34E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69D"/>
    <w:multiLevelType w:val="multilevel"/>
    <w:tmpl w:val="5D68E25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42B2A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9"/>
    <w:rsid w:val="00031A44"/>
    <w:rsid w:val="00102C8A"/>
    <w:rsid w:val="00485368"/>
    <w:rsid w:val="005C795A"/>
    <w:rsid w:val="00640D05"/>
    <w:rsid w:val="00B67919"/>
    <w:rsid w:val="00BD3472"/>
    <w:rsid w:val="00E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743A5"/>
  <w15:docId w15:val="{1F769953-7472-4ECF-A6B4-6373F7AF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B2A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B2A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B2A"/>
      <w:sz w:val="30"/>
      <w:szCs w:val="30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z w:val="44"/>
      <w:szCs w:val="44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242B2A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Arial" w:eastAsia="Arial" w:hAnsi="Arial" w:cs="Arial"/>
      <w:sz w:val="10"/>
      <w:szCs w:val="10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242B2A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242B2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441</Characters>
  <Application>Microsoft Office Word</Application>
  <DocSecurity>0</DocSecurity>
  <Lines>9</Lines>
  <Paragraphs>6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2024-05-10T03:16:00Z</dcterms:created>
  <dcterms:modified xsi:type="dcterms:W3CDTF">2024-05-12T18:01:00Z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7f67f00f8cb7b4067421ec9b5b5c246c1afae4ee55d69e85d64864401afc30df</vt:lpwstr>
  </property>
</Properties>
</file>