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592D23" w:rsidRPr="002C7EA6" w:rsidRDefault="008560CD" w:rsidP="008164C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2C7EA6">
        <w:rPr>
          <w:rFonts w:ascii="Arial" w:hAnsi="Arial" w:cs="Arial"/>
          <w:b/>
          <w:color w:val="010000"/>
          <w:sz w:val="20"/>
        </w:rPr>
        <w:t>ATS: Board Resolution</w:t>
      </w:r>
    </w:p>
    <w:p w14:paraId="00000002" w14:textId="77777777" w:rsidR="00592D23" w:rsidRPr="002C7EA6" w:rsidRDefault="008560CD" w:rsidP="008164C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C7EA6">
        <w:rPr>
          <w:rFonts w:ascii="Arial" w:hAnsi="Arial" w:cs="Arial"/>
          <w:color w:val="010000"/>
          <w:sz w:val="20"/>
        </w:rPr>
        <w:t>On May 10, 2024, ATS Investment Group Joint Stock Company announced Resolution No. 105/2024/NQ/HDQT-ATS on registering to change the Head O</w:t>
      </w:r>
      <w:bookmarkStart w:id="0" w:name="_GoBack"/>
      <w:bookmarkEnd w:id="0"/>
      <w:r w:rsidRPr="002C7EA6">
        <w:rPr>
          <w:rFonts w:ascii="Arial" w:hAnsi="Arial" w:cs="Arial"/>
          <w:color w:val="010000"/>
          <w:sz w:val="20"/>
        </w:rPr>
        <w:t>ffice of the Company as follows:</w:t>
      </w:r>
    </w:p>
    <w:p w14:paraId="00000003" w14:textId="29F148EC" w:rsidR="00592D23" w:rsidRPr="002C7EA6" w:rsidRDefault="008560CD" w:rsidP="008164C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C7EA6">
        <w:rPr>
          <w:rFonts w:ascii="Arial" w:hAnsi="Arial" w:cs="Arial"/>
          <w:color w:val="010000"/>
          <w:sz w:val="20"/>
        </w:rPr>
        <w:t>‎‎Article 1. Approve registering to change the Head Office of ATS Investment Group Joint Stock Company, with contents as follows:</w:t>
      </w:r>
    </w:p>
    <w:p w14:paraId="00000004" w14:textId="00CB6287" w:rsidR="00592D23" w:rsidRPr="002C7EA6" w:rsidRDefault="008560CD" w:rsidP="008164C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C7EA6">
        <w:rPr>
          <w:rFonts w:ascii="Arial" w:hAnsi="Arial" w:cs="Arial"/>
          <w:color w:val="010000"/>
          <w:sz w:val="20"/>
        </w:rPr>
        <w:t>Approve changing the Head Office’s address of ATS Investment Group Joint Stock Company:</w:t>
      </w:r>
    </w:p>
    <w:p w14:paraId="00000005" w14:textId="77777777" w:rsidR="00592D23" w:rsidRPr="002C7EA6" w:rsidRDefault="008560CD" w:rsidP="008164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4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C7EA6">
        <w:rPr>
          <w:rFonts w:ascii="Arial" w:hAnsi="Arial" w:cs="Arial"/>
          <w:color w:val="010000"/>
          <w:sz w:val="20"/>
        </w:rPr>
        <w:t xml:space="preserve">Current address: </w:t>
      </w:r>
      <w:proofErr w:type="spellStart"/>
      <w:r w:rsidRPr="002C7EA6">
        <w:rPr>
          <w:rFonts w:ascii="Arial" w:hAnsi="Arial" w:cs="Arial"/>
          <w:color w:val="010000"/>
          <w:sz w:val="20"/>
        </w:rPr>
        <w:t>Phu</w:t>
      </w:r>
      <w:proofErr w:type="spellEnd"/>
      <w:r w:rsidRPr="002C7EA6">
        <w:rPr>
          <w:rFonts w:ascii="Arial" w:hAnsi="Arial" w:cs="Arial"/>
          <w:color w:val="010000"/>
          <w:sz w:val="20"/>
        </w:rPr>
        <w:t xml:space="preserve"> Long Ba Village, Long </w:t>
      </w:r>
      <w:proofErr w:type="spellStart"/>
      <w:r w:rsidRPr="002C7EA6">
        <w:rPr>
          <w:rFonts w:ascii="Arial" w:hAnsi="Arial" w:cs="Arial"/>
          <w:color w:val="010000"/>
          <w:sz w:val="20"/>
        </w:rPr>
        <w:t>Xuyen</w:t>
      </w:r>
      <w:proofErr w:type="spellEnd"/>
      <w:r w:rsidRPr="002C7EA6">
        <w:rPr>
          <w:rFonts w:ascii="Arial" w:hAnsi="Arial" w:cs="Arial"/>
          <w:color w:val="010000"/>
          <w:sz w:val="20"/>
        </w:rPr>
        <w:t xml:space="preserve"> Commune, </w:t>
      </w:r>
      <w:proofErr w:type="spellStart"/>
      <w:r w:rsidRPr="002C7EA6">
        <w:rPr>
          <w:rFonts w:ascii="Arial" w:hAnsi="Arial" w:cs="Arial"/>
          <w:color w:val="010000"/>
          <w:sz w:val="20"/>
        </w:rPr>
        <w:t>Phuc</w:t>
      </w:r>
      <w:proofErr w:type="spellEnd"/>
      <w:r w:rsidRPr="002C7EA6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2C7EA6">
        <w:rPr>
          <w:rFonts w:ascii="Arial" w:hAnsi="Arial" w:cs="Arial"/>
          <w:color w:val="010000"/>
          <w:sz w:val="20"/>
        </w:rPr>
        <w:t>Tho</w:t>
      </w:r>
      <w:proofErr w:type="spellEnd"/>
      <w:r w:rsidRPr="002C7EA6">
        <w:rPr>
          <w:rFonts w:ascii="Arial" w:hAnsi="Arial" w:cs="Arial"/>
          <w:color w:val="010000"/>
          <w:sz w:val="20"/>
        </w:rPr>
        <w:t xml:space="preserve"> District, Hanoi City, Vietnam</w:t>
      </w:r>
    </w:p>
    <w:p w14:paraId="00000006" w14:textId="77777777" w:rsidR="00592D23" w:rsidRPr="002C7EA6" w:rsidRDefault="008560CD" w:rsidP="008164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4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C7EA6">
        <w:rPr>
          <w:rFonts w:ascii="Arial" w:hAnsi="Arial" w:cs="Arial"/>
          <w:color w:val="010000"/>
          <w:sz w:val="20"/>
        </w:rPr>
        <w:t xml:space="preserve">Head Office address proposed to change: No. 15 Nguyen Luong Bang, Tan </w:t>
      </w:r>
      <w:proofErr w:type="spellStart"/>
      <w:r w:rsidRPr="002C7EA6">
        <w:rPr>
          <w:rFonts w:ascii="Arial" w:hAnsi="Arial" w:cs="Arial"/>
          <w:color w:val="010000"/>
          <w:sz w:val="20"/>
        </w:rPr>
        <w:t>Phu</w:t>
      </w:r>
      <w:proofErr w:type="spellEnd"/>
      <w:r w:rsidRPr="002C7EA6">
        <w:rPr>
          <w:rFonts w:ascii="Arial" w:hAnsi="Arial" w:cs="Arial"/>
          <w:color w:val="010000"/>
          <w:sz w:val="20"/>
        </w:rPr>
        <w:t xml:space="preserve"> Ward, District 7, </w:t>
      </w:r>
      <w:proofErr w:type="gramStart"/>
      <w:r w:rsidRPr="002C7EA6">
        <w:rPr>
          <w:rFonts w:ascii="Arial" w:hAnsi="Arial" w:cs="Arial"/>
          <w:color w:val="010000"/>
          <w:sz w:val="20"/>
        </w:rPr>
        <w:t>Ho</w:t>
      </w:r>
      <w:proofErr w:type="gramEnd"/>
      <w:r w:rsidRPr="002C7EA6">
        <w:rPr>
          <w:rFonts w:ascii="Arial" w:hAnsi="Arial" w:cs="Arial"/>
          <w:color w:val="010000"/>
          <w:sz w:val="20"/>
        </w:rPr>
        <w:t xml:space="preserve"> Chi Minh City, Vietnam.</w:t>
      </w:r>
    </w:p>
    <w:p w14:paraId="00000007" w14:textId="77777777" w:rsidR="00592D23" w:rsidRPr="002C7EA6" w:rsidRDefault="008560CD" w:rsidP="008164C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5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C7EA6">
        <w:rPr>
          <w:rFonts w:ascii="Arial" w:hAnsi="Arial" w:cs="Arial"/>
          <w:color w:val="010000"/>
          <w:sz w:val="20"/>
        </w:rPr>
        <w:t>Amend the Company’s charter of ATS Investment Group Joint Stock Company to record the change of the Head Office of the company according to the above contents.</w:t>
      </w:r>
    </w:p>
    <w:p w14:paraId="00000008" w14:textId="108CCF6E" w:rsidR="00592D23" w:rsidRPr="002C7EA6" w:rsidRDefault="008560CD" w:rsidP="008164C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C7EA6">
        <w:rPr>
          <w:rFonts w:ascii="Arial" w:hAnsi="Arial" w:cs="Arial"/>
          <w:color w:val="010000"/>
          <w:sz w:val="20"/>
        </w:rPr>
        <w:t xml:space="preserve">‎‎Article 2. Members of the Board of Directors, the Supervisory Board, the Board of Management, the Human Resources and Administration Department, relevant units, and individuals are responsible for </w:t>
      </w:r>
      <w:proofErr w:type="gramStart"/>
      <w:r w:rsidRPr="002C7EA6">
        <w:rPr>
          <w:rFonts w:ascii="Arial" w:hAnsi="Arial" w:cs="Arial"/>
          <w:color w:val="010000"/>
          <w:sz w:val="20"/>
        </w:rPr>
        <w:t>implementing</w:t>
      </w:r>
      <w:proofErr w:type="gramEnd"/>
      <w:r w:rsidRPr="002C7EA6">
        <w:rPr>
          <w:rFonts w:ascii="Arial" w:hAnsi="Arial" w:cs="Arial"/>
          <w:color w:val="010000"/>
          <w:sz w:val="20"/>
        </w:rPr>
        <w:t xml:space="preserve"> this Resolution. </w:t>
      </w:r>
    </w:p>
    <w:sectPr w:rsidR="00592D23" w:rsidRPr="002C7EA6" w:rsidSect="00B44ED3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83852"/>
    <w:multiLevelType w:val="multilevel"/>
    <w:tmpl w:val="AF6EB7EE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CB3237F"/>
    <w:multiLevelType w:val="multilevel"/>
    <w:tmpl w:val="E1BC6F4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D23"/>
    <w:rsid w:val="002C7EA6"/>
    <w:rsid w:val="00592D23"/>
    <w:rsid w:val="00723B48"/>
    <w:rsid w:val="008164C5"/>
    <w:rsid w:val="008560CD"/>
    <w:rsid w:val="00B44ED3"/>
    <w:rsid w:val="00D2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B7241D"/>
  <w15:docId w15:val="{70C240C3-5BF4-4212-B82F-3269A7CFD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2793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7930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iEwX4mUqr1NRm+QLrQfEoOf4DtQ==">CgMxLjA4AHIhMTlfZjNHNzVSTjhkaDZDNUM1U3EyaklONHJEQ1dNQ0hh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158</Words>
  <Characters>860</Characters>
  <Application>Microsoft Office Word</Application>
  <DocSecurity>0</DocSecurity>
  <Lines>15</Lines>
  <Paragraphs>9</Paragraphs>
  <ScaleCrop>false</ScaleCrop>
  <Company>Microsoft</Company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9</cp:revision>
  <dcterms:created xsi:type="dcterms:W3CDTF">2024-05-14T03:16:00Z</dcterms:created>
  <dcterms:modified xsi:type="dcterms:W3CDTF">2024-05-15T06:33:00Z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6d5de7e1abeff1cfc2b024c15687a703200e601c8ff79471e5b599fb7814a734</vt:lpwstr>
  </property>
</Properties>
</file>