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B3769" w:rsidRPr="00DF673D" w:rsidRDefault="008550B5" w:rsidP="00241B6B">
      <w:pPr>
        <w:pBdr>
          <w:top w:val="nil"/>
          <w:left w:val="nil"/>
          <w:bottom w:val="nil"/>
          <w:right w:val="nil"/>
          <w:between w:val="nil"/>
        </w:pBdr>
        <w:tabs>
          <w:tab w:val="left" w:pos="2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F673D">
        <w:rPr>
          <w:rFonts w:ascii="Arial" w:hAnsi="Arial" w:cs="Arial"/>
          <w:b/>
          <w:color w:val="010000"/>
          <w:sz w:val="20"/>
        </w:rPr>
        <w:t>CID: Board Resolution</w:t>
      </w:r>
    </w:p>
    <w:p w14:paraId="00000002" w14:textId="77777777" w:rsidR="009B3769" w:rsidRPr="00DF673D" w:rsidRDefault="008550B5" w:rsidP="00241B6B">
      <w:pPr>
        <w:pBdr>
          <w:top w:val="nil"/>
          <w:left w:val="nil"/>
          <w:bottom w:val="nil"/>
          <w:right w:val="nil"/>
          <w:between w:val="nil"/>
        </w:pBdr>
        <w:tabs>
          <w:tab w:val="left" w:pos="2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DF673D">
        <w:rPr>
          <w:rFonts w:ascii="Arial" w:hAnsi="Arial" w:cs="Arial"/>
          <w:color w:val="010000"/>
          <w:sz w:val="20"/>
        </w:rPr>
        <w:t>On May 8, 2024, Construction and Infrastructure Development JSC announced Resolution No. 508/NQ-CID as follows:</w:t>
      </w:r>
    </w:p>
    <w:p w14:paraId="00000003" w14:textId="04BEBACD" w:rsidR="009B3769" w:rsidRPr="00DF673D" w:rsidRDefault="008550B5" w:rsidP="00241B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673D">
        <w:rPr>
          <w:rFonts w:ascii="Arial" w:hAnsi="Arial" w:cs="Arial"/>
          <w:color w:val="010000"/>
          <w:sz w:val="20"/>
        </w:rPr>
        <w:t xml:space="preserve">‎‎Article 1. </w:t>
      </w:r>
      <w:r w:rsidR="00DF673D" w:rsidRPr="00DF673D">
        <w:rPr>
          <w:rFonts w:ascii="Arial" w:hAnsi="Arial" w:cs="Arial"/>
          <w:color w:val="010000"/>
          <w:sz w:val="20"/>
        </w:rPr>
        <w:t>The dividend</w:t>
      </w:r>
      <w:r w:rsidRPr="00DF673D">
        <w:rPr>
          <w:rFonts w:ascii="Arial" w:hAnsi="Arial" w:cs="Arial"/>
          <w:color w:val="010000"/>
          <w:sz w:val="20"/>
        </w:rPr>
        <w:t xml:space="preserve"> payment in cash in 2023 according to the Annual General Mandate 2024 </w:t>
      </w:r>
      <w:r w:rsidR="00DF673D" w:rsidRPr="00DF673D">
        <w:rPr>
          <w:rFonts w:ascii="Arial" w:hAnsi="Arial" w:cs="Arial"/>
          <w:color w:val="010000"/>
          <w:sz w:val="20"/>
        </w:rPr>
        <w:t xml:space="preserve">is </w:t>
      </w:r>
      <w:r w:rsidRPr="00DF673D">
        <w:rPr>
          <w:rFonts w:ascii="Arial" w:hAnsi="Arial" w:cs="Arial"/>
          <w:color w:val="010000"/>
          <w:sz w:val="20"/>
        </w:rPr>
        <w:t>as follows:</w:t>
      </w:r>
    </w:p>
    <w:p w14:paraId="00000004" w14:textId="72CD0FE6" w:rsidR="009B3769" w:rsidRPr="00DF673D" w:rsidRDefault="008550B5" w:rsidP="00241B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673D">
        <w:rPr>
          <w:rFonts w:ascii="Arial" w:hAnsi="Arial" w:cs="Arial"/>
          <w:color w:val="010000"/>
          <w:sz w:val="20"/>
        </w:rPr>
        <w:t>The dividend payment rate in 2023 is 6.53% of the total outstanding shares at the time of recording the list of shareholders (VND 9,285,000,000), corresponding to the dividend payment rate of VND 606,310,500;</w:t>
      </w:r>
    </w:p>
    <w:p w14:paraId="00000005" w14:textId="77777777" w:rsidR="009B3769" w:rsidRPr="00DF673D" w:rsidRDefault="008550B5" w:rsidP="00241B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673D">
        <w:rPr>
          <w:rFonts w:ascii="Arial" w:hAnsi="Arial" w:cs="Arial"/>
          <w:color w:val="010000"/>
          <w:sz w:val="20"/>
        </w:rPr>
        <w:t>The source of dividend payment is from the dividend payment source in 2023.</w:t>
      </w:r>
    </w:p>
    <w:p w14:paraId="00000006" w14:textId="25EBC9E2" w:rsidR="009B3769" w:rsidRPr="00DF673D" w:rsidRDefault="008550B5" w:rsidP="00241B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673D">
        <w:rPr>
          <w:rFonts w:ascii="Arial" w:hAnsi="Arial" w:cs="Arial"/>
          <w:color w:val="010000"/>
          <w:sz w:val="20"/>
        </w:rPr>
        <w:t>Record date:</w:t>
      </w:r>
      <w:r w:rsidR="00331284" w:rsidRPr="00DF673D">
        <w:rPr>
          <w:rFonts w:ascii="Arial" w:hAnsi="Arial" w:cs="Arial"/>
          <w:color w:val="010000"/>
          <w:sz w:val="20"/>
        </w:rPr>
        <w:t xml:space="preserve"> </w:t>
      </w:r>
      <w:r w:rsidRPr="00DF673D">
        <w:rPr>
          <w:rFonts w:ascii="Arial" w:hAnsi="Arial" w:cs="Arial"/>
          <w:color w:val="010000"/>
          <w:sz w:val="20"/>
        </w:rPr>
        <w:t>May 22, 2024</w:t>
      </w:r>
    </w:p>
    <w:p w14:paraId="00000007" w14:textId="77777777" w:rsidR="009B3769" w:rsidRPr="00DF673D" w:rsidRDefault="008550B5" w:rsidP="00241B6B">
      <w:pPr>
        <w:pBdr>
          <w:top w:val="nil"/>
          <w:left w:val="nil"/>
          <w:bottom w:val="nil"/>
          <w:right w:val="nil"/>
          <w:between w:val="nil"/>
        </w:pBdr>
        <w:tabs>
          <w:tab w:val="left" w:pos="51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673D">
        <w:rPr>
          <w:rFonts w:ascii="Arial" w:hAnsi="Arial" w:cs="Arial"/>
          <w:color w:val="010000"/>
          <w:sz w:val="20"/>
        </w:rPr>
        <w:t>Payment date: June 10, 2024</w:t>
      </w:r>
    </w:p>
    <w:p w14:paraId="00000008" w14:textId="74A4DA27" w:rsidR="009B3769" w:rsidRPr="00DF673D" w:rsidRDefault="008550B5" w:rsidP="00241B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673D">
        <w:rPr>
          <w:rFonts w:ascii="Arial" w:hAnsi="Arial" w:cs="Arial"/>
          <w:color w:val="010000"/>
          <w:sz w:val="20"/>
        </w:rPr>
        <w:t xml:space="preserve">Article 2: The members of the Board of Directors, </w:t>
      </w:r>
      <w:r w:rsidR="002C4446">
        <w:rPr>
          <w:rFonts w:ascii="Arial" w:hAnsi="Arial" w:cs="Arial"/>
          <w:color w:val="010000"/>
          <w:sz w:val="20"/>
        </w:rPr>
        <w:t xml:space="preserve">and </w:t>
      </w:r>
      <w:bookmarkStart w:id="1" w:name="_GoBack"/>
      <w:bookmarkEnd w:id="1"/>
      <w:r w:rsidRPr="00DF673D">
        <w:rPr>
          <w:rFonts w:ascii="Arial" w:hAnsi="Arial" w:cs="Arial"/>
          <w:color w:val="010000"/>
          <w:sz w:val="20"/>
        </w:rPr>
        <w:t xml:space="preserve">the Board of Management of the Company are responsible for the implementation of this Resolution </w:t>
      </w:r>
      <w:r w:rsidR="00DF673D" w:rsidRPr="00DF673D">
        <w:rPr>
          <w:rFonts w:ascii="Arial" w:hAnsi="Arial" w:cs="Arial"/>
          <w:color w:val="010000"/>
          <w:sz w:val="20"/>
        </w:rPr>
        <w:t>from</w:t>
      </w:r>
      <w:r w:rsidRPr="00DF673D">
        <w:rPr>
          <w:rFonts w:ascii="Arial" w:hAnsi="Arial" w:cs="Arial"/>
          <w:color w:val="010000"/>
          <w:sz w:val="20"/>
        </w:rPr>
        <w:t xml:space="preserve"> the date of its signing.</w:t>
      </w:r>
    </w:p>
    <w:sectPr w:rsidR="009B3769" w:rsidRPr="00DF673D" w:rsidSect="005938A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69"/>
    <w:rsid w:val="00241B6B"/>
    <w:rsid w:val="002C4446"/>
    <w:rsid w:val="00331284"/>
    <w:rsid w:val="005938AD"/>
    <w:rsid w:val="008550B5"/>
    <w:rsid w:val="009B3769"/>
    <w:rsid w:val="00D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184B"/>
  <w15:docId w15:val="{A8614835-A9E5-4F65-94B9-3A14338C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left="170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pPr>
      <w:spacing w:line="218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GdM4/WtWdhyoEFNF0CP1ulNc6A==">CgMxLjAyCGguZ2pkZ3hzOAByITFlRGVDZW1tbTAtN2pRbHVqZ1l3Rm9ieG1SajB6bmYxNw==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641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2024-05-13T03:18:00Z</dcterms:created>
  <dcterms:modified xsi:type="dcterms:W3CDTF">2024-05-14T07:07:00Z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3e40a01bcb846b64c5299d34b9b0f2f712ed57128abbbe5792115d73aa069772</vt:lpwstr>
  </property>
</Properties>
</file>