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B34FA" w:rsidRPr="002B0DB9" w:rsidRDefault="002B0DB9" w:rsidP="002B0DB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2B0DB9">
        <w:rPr>
          <w:rFonts w:ascii="Arial" w:hAnsi="Arial" w:cs="Arial"/>
          <w:b/>
          <w:color w:val="010000"/>
          <w:sz w:val="20"/>
        </w:rPr>
        <w:t>DWS</w:t>
      </w:r>
      <w:r w:rsidRPr="002B0DB9">
        <w:rPr>
          <w:rFonts w:ascii="Arial" w:hAnsi="Arial" w:cs="Arial"/>
          <w:b/>
          <w:color w:val="010000"/>
          <w:sz w:val="20"/>
        </w:rPr>
        <w:t>:</w:t>
      </w:r>
      <w:r w:rsidRPr="002B0DB9">
        <w:rPr>
          <w:rFonts w:ascii="Arial" w:hAnsi="Arial" w:cs="Arial"/>
          <w:b/>
          <w:color w:val="010000"/>
          <w:sz w:val="20"/>
        </w:rPr>
        <w:t xml:space="preserve"> </w:t>
      </w:r>
      <w:r w:rsidRPr="002B0DB9">
        <w:rPr>
          <w:rFonts w:ascii="Arial" w:hAnsi="Arial" w:cs="Arial"/>
          <w:b/>
          <w:color w:val="010000"/>
          <w:sz w:val="20"/>
        </w:rPr>
        <w:t>Board Decision</w:t>
      </w:r>
    </w:p>
    <w:p w14:paraId="00000002" w14:textId="77777777" w:rsidR="004B34FA" w:rsidRPr="002B0DB9" w:rsidRDefault="002B0DB9" w:rsidP="002B0DB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B0DB9">
        <w:rPr>
          <w:rFonts w:ascii="Arial" w:hAnsi="Arial" w:cs="Arial"/>
          <w:color w:val="010000"/>
          <w:sz w:val="20"/>
        </w:rPr>
        <w:t xml:space="preserve">On </w:t>
      </w:r>
      <w:r w:rsidRPr="002B0DB9">
        <w:rPr>
          <w:rFonts w:ascii="Arial" w:hAnsi="Arial" w:cs="Arial"/>
          <w:color w:val="010000"/>
          <w:sz w:val="20"/>
        </w:rPr>
        <w:t>May</w:t>
      </w:r>
      <w:r w:rsidRPr="002B0DB9">
        <w:rPr>
          <w:rFonts w:ascii="Arial" w:hAnsi="Arial" w:cs="Arial"/>
          <w:color w:val="010000"/>
          <w:sz w:val="20"/>
        </w:rPr>
        <w:t xml:space="preserve"> </w:t>
      </w:r>
      <w:r w:rsidRPr="002B0DB9">
        <w:rPr>
          <w:rFonts w:ascii="Arial" w:hAnsi="Arial" w:cs="Arial"/>
          <w:color w:val="010000"/>
          <w:sz w:val="20"/>
        </w:rPr>
        <w:t>10</w:t>
      </w:r>
      <w:r w:rsidRPr="002B0DB9">
        <w:rPr>
          <w:rFonts w:ascii="Arial" w:hAnsi="Arial" w:cs="Arial"/>
          <w:color w:val="010000"/>
          <w:sz w:val="20"/>
        </w:rPr>
        <w:t xml:space="preserve">, </w:t>
      </w:r>
      <w:r w:rsidRPr="002B0DB9">
        <w:rPr>
          <w:rFonts w:ascii="Arial" w:hAnsi="Arial" w:cs="Arial"/>
          <w:color w:val="010000"/>
          <w:sz w:val="20"/>
        </w:rPr>
        <w:t>2024</w:t>
      </w:r>
      <w:r w:rsidRPr="002B0DB9">
        <w:rPr>
          <w:rFonts w:ascii="Arial" w:hAnsi="Arial" w:cs="Arial"/>
          <w:color w:val="010000"/>
          <w:sz w:val="20"/>
        </w:rPr>
        <w:t xml:space="preserve">, Dong Thap Water Supply &amp; Urban Environment Joint Stock Company announced Decision No. </w:t>
      </w:r>
      <w:r w:rsidRPr="002B0DB9">
        <w:rPr>
          <w:rFonts w:ascii="Arial" w:hAnsi="Arial" w:cs="Arial"/>
          <w:color w:val="010000"/>
          <w:sz w:val="20"/>
        </w:rPr>
        <w:t>22</w:t>
      </w:r>
      <w:r w:rsidRPr="002B0DB9">
        <w:rPr>
          <w:rFonts w:ascii="Arial" w:hAnsi="Arial" w:cs="Arial"/>
          <w:color w:val="010000"/>
          <w:sz w:val="20"/>
        </w:rPr>
        <w:t>/</w:t>
      </w:r>
      <w:r w:rsidRPr="002B0DB9">
        <w:rPr>
          <w:rFonts w:ascii="Arial" w:hAnsi="Arial" w:cs="Arial"/>
          <w:color w:val="010000"/>
          <w:sz w:val="20"/>
        </w:rPr>
        <w:t>2024</w:t>
      </w:r>
      <w:r w:rsidRPr="002B0DB9">
        <w:rPr>
          <w:rFonts w:ascii="Arial" w:hAnsi="Arial" w:cs="Arial"/>
          <w:color w:val="010000"/>
          <w:sz w:val="20"/>
        </w:rPr>
        <w:t xml:space="preserve">/QD-HDQT on adjusting the plan to organize the Annual General Meeting of Shareholders </w:t>
      </w:r>
      <w:r w:rsidRPr="002B0DB9">
        <w:rPr>
          <w:rFonts w:ascii="Arial" w:hAnsi="Arial" w:cs="Arial"/>
          <w:color w:val="010000"/>
          <w:sz w:val="20"/>
        </w:rPr>
        <w:t>2024</w:t>
      </w:r>
      <w:r w:rsidRPr="002B0DB9">
        <w:rPr>
          <w:rFonts w:ascii="Arial" w:hAnsi="Arial" w:cs="Arial"/>
          <w:color w:val="010000"/>
          <w:sz w:val="20"/>
        </w:rPr>
        <w:t xml:space="preserve"> as follows</w:t>
      </w:r>
      <w:r w:rsidRPr="002B0DB9">
        <w:rPr>
          <w:rFonts w:ascii="Arial" w:hAnsi="Arial" w:cs="Arial"/>
          <w:color w:val="010000"/>
          <w:sz w:val="20"/>
        </w:rPr>
        <w:t>:</w:t>
      </w:r>
      <w:r w:rsidRPr="002B0DB9">
        <w:rPr>
          <w:rFonts w:ascii="Arial" w:hAnsi="Arial" w:cs="Arial"/>
          <w:color w:val="010000"/>
          <w:sz w:val="20"/>
        </w:rPr>
        <w:t xml:space="preserve"> </w:t>
      </w:r>
      <w:bookmarkStart w:id="0" w:name="_GoBack"/>
      <w:bookmarkEnd w:id="0"/>
    </w:p>
    <w:p w14:paraId="00000003" w14:textId="65DEDB39" w:rsidR="004B34FA" w:rsidRPr="002B0DB9" w:rsidRDefault="002B0DB9" w:rsidP="002B0DB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B0DB9">
        <w:rPr>
          <w:rFonts w:ascii="Arial" w:hAnsi="Arial" w:cs="Arial"/>
          <w:color w:val="010000"/>
          <w:sz w:val="20"/>
        </w:rPr>
        <w:t xml:space="preserve">‎‎Article </w:t>
      </w:r>
      <w:r w:rsidRPr="002B0DB9">
        <w:rPr>
          <w:rFonts w:ascii="Arial" w:hAnsi="Arial" w:cs="Arial"/>
          <w:color w:val="010000"/>
          <w:sz w:val="20"/>
        </w:rPr>
        <w:t>1</w:t>
      </w:r>
      <w:r w:rsidRPr="002B0DB9">
        <w:rPr>
          <w:rFonts w:ascii="Arial" w:hAnsi="Arial" w:cs="Arial"/>
          <w:color w:val="010000"/>
          <w:sz w:val="20"/>
        </w:rPr>
        <w:t xml:space="preserve">. </w:t>
      </w:r>
      <w:r w:rsidRPr="002B0DB9">
        <w:rPr>
          <w:rFonts w:ascii="Arial" w:hAnsi="Arial" w:cs="Arial"/>
          <w:color w:val="010000"/>
          <w:sz w:val="20"/>
        </w:rPr>
        <w:t xml:space="preserve">The Board of Directors adjusted the plan to organize the Annual General Meeting of Shareholders </w:t>
      </w:r>
      <w:r w:rsidRPr="002B0DB9">
        <w:rPr>
          <w:rFonts w:ascii="Arial" w:hAnsi="Arial" w:cs="Arial"/>
          <w:color w:val="010000"/>
          <w:sz w:val="20"/>
        </w:rPr>
        <w:t>2024</w:t>
      </w:r>
      <w:r w:rsidRPr="002B0DB9">
        <w:rPr>
          <w:rFonts w:ascii="Arial" w:hAnsi="Arial" w:cs="Arial"/>
          <w:color w:val="010000"/>
          <w:sz w:val="20"/>
        </w:rPr>
        <w:t xml:space="preserve"> of Dong Thap Water Supply &amp; Urban Environment Joint Stock Company</w:t>
      </w:r>
      <w:r w:rsidRPr="002B0DB9">
        <w:rPr>
          <w:rFonts w:ascii="Arial" w:hAnsi="Arial" w:cs="Arial"/>
          <w:color w:val="010000"/>
          <w:sz w:val="20"/>
        </w:rPr>
        <w:t xml:space="preserve"> as follows</w:t>
      </w:r>
      <w:r w:rsidRPr="002B0DB9">
        <w:rPr>
          <w:rFonts w:ascii="Arial" w:hAnsi="Arial" w:cs="Arial"/>
          <w:color w:val="010000"/>
          <w:sz w:val="20"/>
        </w:rPr>
        <w:t>:</w:t>
      </w:r>
    </w:p>
    <w:p w14:paraId="00000004" w14:textId="4C2D52AD" w:rsidR="004B34FA" w:rsidRPr="002B0DB9" w:rsidRDefault="002B0DB9" w:rsidP="002B0D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B0DB9">
        <w:rPr>
          <w:rFonts w:ascii="Arial" w:hAnsi="Arial" w:cs="Arial"/>
          <w:color w:val="010000"/>
          <w:sz w:val="20"/>
        </w:rPr>
        <w:t xml:space="preserve">Cancel </w:t>
      </w:r>
      <w:r w:rsidRPr="002B0DB9">
        <w:rPr>
          <w:rFonts w:ascii="Arial" w:hAnsi="Arial" w:cs="Arial"/>
          <w:color w:val="010000"/>
          <w:sz w:val="20"/>
        </w:rPr>
        <w:t>combined list of securit</w:t>
      </w:r>
      <w:r w:rsidRPr="002B0DB9">
        <w:rPr>
          <w:rFonts w:ascii="Arial" w:hAnsi="Arial" w:cs="Arial"/>
          <w:color w:val="010000"/>
          <w:sz w:val="20"/>
        </w:rPr>
        <w:t xml:space="preserve">ies owners (summarized voting rights) No. </w:t>
      </w:r>
      <w:r w:rsidRPr="002B0DB9">
        <w:rPr>
          <w:rFonts w:ascii="Arial" w:hAnsi="Arial" w:cs="Arial"/>
          <w:color w:val="010000"/>
          <w:sz w:val="20"/>
        </w:rPr>
        <w:t>773</w:t>
      </w:r>
      <w:r w:rsidRPr="002B0DB9">
        <w:rPr>
          <w:rFonts w:ascii="Arial" w:hAnsi="Arial" w:cs="Arial"/>
          <w:color w:val="010000"/>
          <w:sz w:val="20"/>
        </w:rPr>
        <w:t>/</w:t>
      </w:r>
      <w:r w:rsidRPr="002B0DB9">
        <w:rPr>
          <w:rFonts w:ascii="Arial" w:hAnsi="Arial" w:cs="Arial"/>
          <w:color w:val="010000"/>
          <w:sz w:val="20"/>
        </w:rPr>
        <w:t>2024</w:t>
      </w:r>
      <w:r w:rsidRPr="002B0DB9">
        <w:rPr>
          <w:rFonts w:ascii="Arial" w:hAnsi="Arial" w:cs="Arial"/>
          <w:color w:val="010000"/>
          <w:sz w:val="20"/>
        </w:rPr>
        <w:t>-DWS/VSDC-DK recorded on</w:t>
      </w:r>
      <w:r w:rsidRPr="002B0DB9">
        <w:rPr>
          <w:rFonts w:ascii="Arial" w:hAnsi="Arial" w:cs="Arial"/>
          <w:color w:val="010000"/>
          <w:sz w:val="20"/>
        </w:rPr>
        <w:t xml:space="preserve"> </w:t>
      </w:r>
      <w:r w:rsidRPr="002B0DB9">
        <w:rPr>
          <w:rFonts w:ascii="Arial" w:hAnsi="Arial" w:cs="Arial"/>
          <w:color w:val="010000"/>
          <w:sz w:val="20"/>
        </w:rPr>
        <w:t>April</w:t>
      </w:r>
      <w:r w:rsidRPr="002B0DB9">
        <w:rPr>
          <w:rFonts w:ascii="Arial" w:hAnsi="Arial" w:cs="Arial"/>
          <w:color w:val="010000"/>
          <w:sz w:val="20"/>
        </w:rPr>
        <w:t xml:space="preserve"> </w:t>
      </w:r>
      <w:r w:rsidRPr="002B0DB9">
        <w:rPr>
          <w:rFonts w:ascii="Arial" w:hAnsi="Arial" w:cs="Arial"/>
          <w:color w:val="010000"/>
          <w:sz w:val="20"/>
        </w:rPr>
        <w:t>2</w:t>
      </w:r>
      <w:r w:rsidRPr="002B0DB9">
        <w:rPr>
          <w:rFonts w:ascii="Arial" w:hAnsi="Arial" w:cs="Arial"/>
          <w:color w:val="010000"/>
          <w:sz w:val="20"/>
        </w:rPr>
        <w:t xml:space="preserve">, </w:t>
      </w:r>
      <w:r w:rsidRPr="002B0DB9">
        <w:rPr>
          <w:rFonts w:ascii="Arial" w:hAnsi="Arial" w:cs="Arial"/>
          <w:color w:val="010000"/>
          <w:sz w:val="20"/>
        </w:rPr>
        <w:t>2024</w:t>
      </w:r>
      <w:r w:rsidRPr="002B0DB9">
        <w:rPr>
          <w:rFonts w:ascii="Arial" w:hAnsi="Arial" w:cs="Arial"/>
          <w:color w:val="010000"/>
          <w:sz w:val="20"/>
        </w:rPr>
        <w:t xml:space="preserve"> by Vietnam Securities Depository and Clearing Corporation (VSDC).</w:t>
      </w:r>
    </w:p>
    <w:p w14:paraId="00000005" w14:textId="77777777" w:rsidR="004B34FA" w:rsidRPr="002B0DB9" w:rsidRDefault="002B0DB9" w:rsidP="002B0D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B0DB9">
        <w:rPr>
          <w:rFonts w:ascii="Arial" w:hAnsi="Arial" w:cs="Arial"/>
          <w:color w:val="010000"/>
          <w:sz w:val="20"/>
        </w:rPr>
        <w:t xml:space="preserve">Record date to exercise the right to attend the Annual General Meeting of Shareholders </w:t>
      </w:r>
      <w:r w:rsidRPr="002B0DB9">
        <w:rPr>
          <w:rFonts w:ascii="Arial" w:hAnsi="Arial" w:cs="Arial"/>
          <w:color w:val="010000"/>
          <w:sz w:val="20"/>
        </w:rPr>
        <w:t>2024:</w:t>
      </w:r>
      <w:r w:rsidRPr="002B0DB9">
        <w:rPr>
          <w:rFonts w:ascii="Arial" w:hAnsi="Arial" w:cs="Arial"/>
          <w:color w:val="010000"/>
          <w:sz w:val="20"/>
        </w:rPr>
        <w:t xml:space="preserve"> </w:t>
      </w:r>
      <w:r w:rsidRPr="002B0DB9">
        <w:rPr>
          <w:rFonts w:ascii="Arial" w:hAnsi="Arial" w:cs="Arial"/>
          <w:color w:val="010000"/>
          <w:sz w:val="20"/>
        </w:rPr>
        <w:t>May</w:t>
      </w:r>
      <w:r w:rsidRPr="002B0DB9">
        <w:rPr>
          <w:rFonts w:ascii="Arial" w:hAnsi="Arial" w:cs="Arial"/>
          <w:color w:val="010000"/>
          <w:sz w:val="20"/>
        </w:rPr>
        <w:t xml:space="preserve"> </w:t>
      </w:r>
      <w:r w:rsidRPr="002B0DB9">
        <w:rPr>
          <w:rFonts w:ascii="Arial" w:hAnsi="Arial" w:cs="Arial"/>
          <w:color w:val="010000"/>
          <w:sz w:val="20"/>
        </w:rPr>
        <w:t>30</w:t>
      </w:r>
      <w:r w:rsidRPr="002B0DB9">
        <w:rPr>
          <w:rFonts w:ascii="Arial" w:hAnsi="Arial" w:cs="Arial"/>
          <w:color w:val="010000"/>
          <w:sz w:val="20"/>
        </w:rPr>
        <w:t xml:space="preserve">, </w:t>
      </w:r>
      <w:r w:rsidRPr="002B0DB9">
        <w:rPr>
          <w:rFonts w:ascii="Arial" w:hAnsi="Arial" w:cs="Arial"/>
          <w:color w:val="010000"/>
          <w:sz w:val="20"/>
        </w:rPr>
        <w:t>2024</w:t>
      </w:r>
      <w:r w:rsidRPr="002B0DB9">
        <w:rPr>
          <w:rFonts w:ascii="Arial" w:hAnsi="Arial" w:cs="Arial"/>
          <w:color w:val="010000"/>
          <w:sz w:val="20"/>
        </w:rPr>
        <w:t>.</w:t>
      </w:r>
    </w:p>
    <w:p w14:paraId="00000006" w14:textId="504D42A9" w:rsidR="004B34FA" w:rsidRPr="002B0DB9" w:rsidRDefault="002B0DB9" w:rsidP="002B0D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2B0DB9">
        <w:rPr>
          <w:rFonts w:ascii="Arial" w:hAnsi="Arial" w:cs="Arial"/>
          <w:color w:val="010000"/>
          <w:sz w:val="20"/>
        </w:rPr>
        <w:t>Time to organize</w:t>
      </w:r>
      <w:r w:rsidRPr="002B0DB9">
        <w:rPr>
          <w:rFonts w:ascii="Arial" w:hAnsi="Arial" w:cs="Arial"/>
          <w:color w:val="010000"/>
          <w:sz w:val="20"/>
        </w:rPr>
        <w:t xml:space="preserve"> the Annual General Meeting of Shareholders </w:t>
      </w:r>
      <w:r w:rsidRPr="002B0DB9">
        <w:rPr>
          <w:rFonts w:ascii="Arial" w:hAnsi="Arial" w:cs="Arial"/>
          <w:color w:val="010000"/>
          <w:sz w:val="20"/>
        </w:rPr>
        <w:t>2024:</w:t>
      </w:r>
      <w:r w:rsidRPr="002B0DB9">
        <w:rPr>
          <w:rFonts w:ascii="Arial" w:hAnsi="Arial" w:cs="Arial"/>
          <w:color w:val="010000"/>
          <w:sz w:val="20"/>
        </w:rPr>
        <w:t xml:space="preserve"> Expected on </w:t>
      </w:r>
      <w:r w:rsidRPr="002B0DB9">
        <w:rPr>
          <w:rFonts w:ascii="Arial" w:hAnsi="Arial" w:cs="Arial"/>
          <w:color w:val="010000"/>
          <w:sz w:val="20"/>
        </w:rPr>
        <w:t>June</w:t>
      </w:r>
      <w:r w:rsidRPr="002B0DB9">
        <w:rPr>
          <w:rFonts w:ascii="Arial" w:hAnsi="Arial" w:cs="Arial"/>
          <w:color w:val="010000"/>
          <w:sz w:val="20"/>
        </w:rPr>
        <w:t xml:space="preserve"> </w:t>
      </w:r>
      <w:r w:rsidRPr="002B0DB9">
        <w:rPr>
          <w:rFonts w:ascii="Arial" w:hAnsi="Arial" w:cs="Arial"/>
          <w:color w:val="010000"/>
          <w:sz w:val="20"/>
        </w:rPr>
        <w:t>25</w:t>
      </w:r>
      <w:r w:rsidRPr="002B0DB9">
        <w:rPr>
          <w:rFonts w:ascii="Arial" w:hAnsi="Arial" w:cs="Arial"/>
          <w:color w:val="010000"/>
          <w:sz w:val="20"/>
        </w:rPr>
        <w:t xml:space="preserve">, </w:t>
      </w:r>
      <w:r w:rsidRPr="002B0DB9">
        <w:rPr>
          <w:rFonts w:ascii="Arial" w:hAnsi="Arial" w:cs="Arial"/>
          <w:color w:val="010000"/>
          <w:sz w:val="20"/>
        </w:rPr>
        <w:t>2024</w:t>
      </w:r>
      <w:r w:rsidRPr="002B0DB9">
        <w:rPr>
          <w:rFonts w:ascii="Arial" w:hAnsi="Arial" w:cs="Arial"/>
          <w:color w:val="010000"/>
          <w:sz w:val="20"/>
        </w:rPr>
        <w:t xml:space="preserve"> or </w:t>
      </w:r>
      <w:r w:rsidRPr="002B0DB9">
        <w:rPr>
          <w:rFonts w:ascii="Arial" w:hAnsi="Arial" w:cs="Arial"/>
          <w:color w:val="010000"/>
          <w:sz w:val="20"/>
        </w:rPr>
        <w:t xml:space="preserve">other time before </w:t>
      </w:r>
      <w:r w:rsidRPr="002B0DB9">
        <w:rPr>
          <w:rFonts w:ascii="Arial" w:hAnsi="Arial" w:cs="Arial"/>
          <w:color w:val="010000"/>
          <w:sz w:val="20"/>
        </w:rPr>
        <w:t>June</w:t>
      </w:r>
      <w:r w:rsidRPr="002B0DB9">
        <w:rPr>
          <w:rFonts w:ascii="Arial" w:hAnsi="Arial" w:cs="Arial"/>
          <w:color w:val="010000"/>
          <w:sz w:val="20"/>
        </w:rPr>
        <w:t xml:space="preserve"> </w:t>
      </w:r>
      <w:r w:rsidRPr="002B0DB9">
        <w:rPr>
          <w:rFonts w:ascii="Arial" w:hAnsi="Arial" w:cs="Arial"/>
          <w:color w:val="010000"/>
          <w:sz w:val="20"/>
        </w:rPr>
        <w:t>30</w:t>
      </w:r>
      <w:r w:rsidRPr="002B0DB9">
        <w:rPr>
          <w:rFonts w:ascii="Arial" w:hAnsi="Arial" w:cs="Arial"/>
          <w:color w:val="010000"/>
          <w:sz w:val="20"/>
        </w:rPr>
        <w:t xml:space="preserve">, </w:t>
      </w:r>
      <w:r w:rsidRPr="002B0DB9">
        <w:rPr>
          <w:rFonts w:ascii="Arial" w:hAnsi="Arial" w:cs="Arial"/>
          <w:color w:val="010000"/>
          <w:sz w:val="20"/>
        </w:rPr>
        <w:t>2024</w:t>
      </w:r>
      <w:r w:rsidRPr="002B0DB9">
        <w:rPr>
          <w:rFonts w:ascii="Arial" w:hAnsi="Arial" w:cs="Arial"/>
          <w:color w:val="010000"/>
          <w:sz w:val="20"/>
        </w:rPr>
        <w:t>.</w:t>
      </w:r>
    </w:p>
    <w:p w14:paraId="00000007" w14:textId="0D98A5E2" w:rsidR="004B34FA" w:rsidRPr="002B0DB9" w:rsidRDefault="002B0DB9" w:rsidP="002B0D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B0DB9">
        <w:rPr>
          <w:rFonts w:ascii="Arial" w:hAnsi="Arial" w:cs="Arial"/>
          <w:color w:val="010000"/>
          <w:sz w:val="20"/>
        </w:rPr>
        <w:t>Meeting contents</w:t>
      </w:r>
      <w:r w:rsidRPr="002B0DB9">
        <w:rPr>
          <w:rFonts w:ascii="Arial" w:hAnsi="Arial" w:cs="Arial"/>
          <w:color w:val="010000"/>
          <w:sz w:val="20"/>
        </w:rPr>
        <w:t>:</w:t>
      </w:r>
      <w:r w:rsidRPr="002B0DB9">
        <w:rPr>
          <w:rFonts w:ascii="Arial" w:hAnsi="Arial" w:cs="Arial"/>
          <w:color w:val="010000"/>
          <w:sz w:val="20"/>
        </w:rPr>
        <w:t xml:space="preserve"> Approve Annual Reports</w:t>
      </w:r>
      <w:r w:rsidRPr="002B0DB9">
        <w:rPr>
          <w:rFonts w:ascii="Arial" w:hAnsi="Arial" w:cs="Arial"/>
          <w:color w:val="010000"/>
          <w:sz w:val="20"/>
        </w:rPr>
        <w:t xml:space="preserve">, Proposals </w:t>
      </w:r>
      <w:r w:rsidRPr="002B0DB9">
        <w:rPr>
          <w:rFonts w:ascii="Arial" w:hAnsi="Arial" w:cs="Arial"/>
          <w:color w:val="010000"/>
          <w:sz w:val="20"/>
        </w:rPr>
        <w:t>and other contents under the authority of the General Meeting of Shareholde</w:t>
      </w:r>
      <w:r w:rsidRPr="002B0DB9">
        <w:rPr>
          <w:rFonts w:ascii="Arial" w:hAnsi="Arial" w:cs="Arial"/>
          <w:color w:val="010000"/>
          <w:sz w:val="20"/>
        </w:rPr>
        <w:t xml:space="preserve">rs according to the provisions of the </w:t>
      </w:r>
      <w:r w:rsidRPr="002B0DB9">
        <w:rPr>
          <w:rFonts w:ascii="Arial" w:hAnsi="Arial" w:cs="Arial"/>
          <w:color w:val="010000"/>
          <w:sz w:val="20"/>
        </w:rPr>
        <w:t xml:space="preserve">Law </w:t>
      </w:r>
      <w:r w:rsidRPr="002B0DB9">
        <w:rPr>
          <w:rFonts w:ascii="Arial" w:hAnsi="Arial" w:cs="Arial"/>
          <w:color w:val="010000"/>
          <w:sz w:val="20"/>
        </w:rPr>
        <w:t xml:space="preserve">on </w:t>
      </w:r>
      <w:r w:rsidRPr="002B0DB9">
        <w:rPr>
          <w:rFonts w:ascii="Arial" w:hAnsi="Arial" w:cs="Arial"/>
          <w:color w:val="010000"/>
          <w:sz w:val="20"/>
        </w:rPr>
        <w:t>Enterprises</w:t>
      </w:r>
      <w:r w:rsidRPr="002B0DB9">
        <w:rPr>
          <w:rFonts w:ascii="Arial" w:hAnsi="Arial" w:cs="Arial"/>
          <w:color w:val="010000"/>
          <w:sz w:val="20"/>
        </w:rPr>
        <w:t xml:space="preserve"> </w:t>
      </w:r>
      <w:r w:rsidRPr="002B0DB9">
        <w:rPr>
          <w:rFonts w:ascii="Arial" w:hAnsi="Arial" w:cs="Arial"/>
          <w:color w:val="010000"/>
          <w:sz w:val="20"/>
        </w:rPr>
        <w:t>and the Company's Charter.</w:t>
      </w:r>
    </w:p>
    <w:p w14:paraId="00000008" w14:textId="235BF982" w:rsidR="004B34FA" w:rsidRPr="002B0DB9" w:rsidRDefault="002B0DB9" w:rsidP="002B0DB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B0DB9">
        <w:rPr>
          <w:rFonts w:ascii="Arial" w:hAnsi="Arial" w:cs="Arial"/>
          <w:color w:val="010000"/>
          <w:sz w:val="20"/>
        </w:rPr>
        <w:t xml:space="preserve">‎‎Article </w:t>
      </w:r>
      <w:r w:rsidRPr="002B0DB9">
        <w:rPr>
          <w:rFonts w:ascii="Arial" w:hAnsi="Arial" w:cs="Arial"/>
          <w:color w:val="010000"/>
          <w:sz w:val="20"/>
        </w:rPr>
        <w:t>2</w:t>
      </w:r>
      <w:r w:rsidRPr="002B0DB9">
        <w:rPr>
          <w:rFonts w:ascii="Arial" w:hAnsi="Arial" w:cs="Arial"/>
          <w:color w:val="010000"/>
          <w:sz w:val="20"/>
        </w:rPr>
        <w:t xml:space="preserve">. </w:t>
      </w:r>
      <w:r w:rsidRPr="002B0DB9">
        <w:rPr>
          <w:rFonts w:ascii="Arial" w:hAnsi="Arial" w:cs="Arial"/>
          <w:color w:val="010000"/>
          <w:sz w:val="20"/>
        </w:rPr>
        <w:t>The Board of Directors authorizes the Chair</w:t>
      </w:r>
      <w:r w:rsidRPr="002B0DB9">
        <w:rPr>
          <w:rFonts w:ascii="Arial" w:hAnsi="Arial" w:cs="Arial"/>
          <w:color w:val="010000"/>
          <w:sz w:val="20"/>
        </w:rPr>
        <w:t xml:space="preserve"> of the Board of Directors of the Company to choose the time to organize</w:t>
      </w:r>
      <w:r w:rsidRPr="002B0DB9">
        <w:rPr>
          <w:rFonts w:ascii="Arial" w:hAnsi="Arial" w:cs="Arial"/>
          <w:color w:val="010000"/>
          <w:sz w:val="20"/>
        </w:rPr>
        <w:t xml:space="preserve"> the Annual General Meeting of Shareholders </w:t>
      </w:r>
      <w:r w:rsidRPr="002B0DB9">
        <w:rPr>
          <w:rFonts w:ascii="Arial" w:hAnsi="Arial" w:cs="Arial"/>
          <w:color w:val="010000"/>
          <w:sz w:val="20"/>
        </w:rPr>
        <w:t>2024</w:t>
      </w:r>
      <w:r w:rsidRPr="002B0DB9">
        <w:rPr>
          <w:rFonts w:ascii="Arial" w:hAnsi="Arial" w:cs="Arial"/>
          <w:color w:val="010000"/>
          <w:sz w:val="20"/>
        </w:rPr>
        <w:t xml:space="preserve"> </w:t>
      </w:r>
      <w:r w:rsidRPr="002B0DB9">
        <w:rPr>
          <w:rFonts w:ascii="Arial" w:hAnsi="Arial" w:cs="Arial"/>
          <w:color w:val="010000"/>
          <w:sz w:val="20"/>
        </w:rPr>
        <w:t>at an appropriate time.</w:t>
      </w:r>
    </w:p>
    <w:p w14:paraId="00000009" w14:textId="6D3695F0" w:rsidR="004B34FA" w:rsidRPr="002B0DB9" w:rsidRDefault="002B0DB9" w:rsidP="002B0DB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B0DB9">
        <w:rPr>
          <w:rFonts w:ascii="Arial" w:hAnsi="Arial" w:cs="Arial"/>
          <w:color w:val="010000"/>
          <w:sz w:val="20"/>
        </w:rPr>
        <w:t xml:space="preserve">‎‎Article </w:t>
      </w:r>
      <w:r w:rsidRPr="002B0DB9">
        <w:rPr>
          <w:rFonts w:ascii="Arial" w:hAnsi="Arial" w:cs="Arial"/>
          <w:color w:val="010000"/>
          <w:sz w:val="20"/>
        </w:rPr>
        <w:t>3</w:t>
      </w:r>
      <w:r w:rsidRPr="002B0DB9">
        <w:rPr>
          <w:rFonts w:ascii="Arial" w:hAnsi="Arial" w:cs="Arial"/>
          <w:color w:val="010000"/>
          <w:sz w:val="20"/>
        </w:rPr>
        <w:t xml:space="preserve">. This Decision takes effect from the date of its signing. </w:t>
      </w:r>
      <w:r w:rsidRPr="002B0DB9">
        <w:rPr>
          <w:rFonts w:ascii="Arial" w:hAnsi="Arial" w:cs="Arial"/>
          <w:color w:val="010000"/>
          <w:sz w:val="20"/>
        </w:rPr>
        <w:t xml:space="preserve">Members of the Board of Directors, the </w:t>
      </w:r>
      <w:r w:rsidRPr="002B0DB9">
        <w:rPr>
          <w:rFonts w:ascii="Arial" w:hAnsi="Arial" w:cs="Arial"/>
          <w:color w:val="010000"/>
          <w:sz w:val="20"/>
        </w:rPr>
        <w:t xml:space="preserve">Board of Management, the </w:t>
      </w:r>
      <w:r w:rsidRPr="002B0DB9">
        <w:rPr>
          <w:rFonts w:ascii="Arial" w:hAnsi="Arial" w:cs="Arial"/>
          <w:color w:val="010000"/>
          <w:sz w:val="20"/>
        </w:rPr>
        <w:t xml:space="preserve">Chief Accountant, Heads of functional departments of the Company, the </w:t>
      </w:r>
      <w:r w:rsidRPr="002B0DB9">
        <w:rPr>
          <w:rFonts w:ascii="Arial" w:hAnsi="Arial" w:cs="Arial"/>
          <w:color w:val="010000"/>
          <w:sz w:val="20"/>
        </w:rPr>
        <w:t xml:space="preserve">Managers of branches, affiliated units, </w:t>
      </w:r>
      <w:r w:rsidRPr="002B0DB9">
        <w:rPr>
          <w:rFonts w:ascii="Arial" w:hAnsi="Arial" w:cs="Arial"/>
          <w:color w:val="010000"/>
          <w:sz w:val="20"/>
        </w:rPr>
        <w:t>organizations and individuals are responsible for implementing this Decision.</w:t>
      </w:r>
      <w:r w:rsidRPr="002B0DB9">
        <w:rPr>
          <w:rFonts w:ascii="Arial" w:hAnsi="Arial" w:cs="Arial"/>
          <w:color w:val="010000"/>
          <w:sz w:val="20"/>
        </w:rPr>
        <w:t>/.</w:t>
      </w:r>
    </w:p>
    <w:sectPr w:rsidR="004B34FA" w:rsidRPr="002B0DB9" w:rsidSect="002B0DB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A2301"/>
    <w:multiLevelType w:val="multilevel"/>
    <w:tmpl w:val="163EC6E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FA"/>
    <w:rsid w:val="002B0DB9"/>
    <w:rsid w:val="004B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9ED374"/>
  <w15:docId w15:val="{1C6C3C61-2771-4465-9CCA-B56F8B2E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B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B"/>
      <w:sz w:val="28"/>
      <w:szCs w:val="28"/>
      <w:u w:val="none"/>
      <w:shd w:val="clear" w:color="auto" w:fill="auto"/>
    </w:rPr>
  </w:style>
  <w:style w:type="character" w:customStyle="1" w:styleId="Mclc">
    <w:name w:val="Mục lục_"/>
    <w:basedOn w:val="DefaultParagraphFont"/>
    <w:link w:val="Mcl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1"/>
      <w:szCs w:val="11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ind w:left="1660"/>
    </w:pPr>
    <w:rPr>
      <w:rFonts w:ascii="Times New Roman" w:eastAsia="Times New Roman" w:hAnsi="Times New Roman" w:cs="Times New Roman"/>
      <w:color w:val="19191B"/>
      <w:sz w:val="22"/>
      <w:szCs w:val="22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  <w:color w:val="19191B"/>
      <w:sz w:val="28"/>
      <w:szCs w:val="28"/>
    </w:rPr>
  </w:style>
  <w:style w:type="paragraph" w:customStyle="1" w:styleId="Mclc0">
    <w:name w:val="Mục lục"/>
    <w:basedOn w:val="Normal"/>
    <w:link w:val="Mclc"/>
    <w:pPr>
      <w:spacing w:line="209" w:lineRule="auto"/>
    </w:pPr>
    <w:rPr>
      <w:rFonts w:ascii="Times New Roman" w:eastAsia="Times New Roman" w:hAnsi="Times New Roman" w:cs="Times New Roman"/>
      <w:color w:val="FF0000"/>
      <w:sz w:val="11"/>
      <w:szCs w:val="11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QdUmVl8EA3RxfCbdTANcL+BU9g==">CgMxLjAyCGguZ2pkZ3hzOAByITFuR1FNdkFFUjdPLVJHOUp2QTh6cndoR2JYQ1Bua3RpZg==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1338</Characters>
  <Application>Microsoft Office Word</Application>
  <DocSecurity>0</DocSecurity>
  <Lines>23</Lines>
  <Paragraphs>10</Paragraphs>
  <ScaleCrop>false</ScaleCrop>
  <Company>Microsoft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2024-05-14T03:21:00Z</dcterms:created>
  <dcterms:modified xsi:type="dcterms:W3CDTF">2024-05-14T08:13:00Z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9d268aa30756ae51469bc02b472f538abc513707855f647c1485a1958888a462</vt:lpwstr>
  </property>
</Properties>
</file>