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D746" w14:textId="77777777" w:rsidR="00557DCB" w:rsidRPr="0054577D" w:rsidRDefault="00961737" w:rsidP="00F447C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4577D">
        <w:rPr>
          <w:rFonts w:ascii="Arial" w:hAnsi="Arial" w:cs="Arial"/>
          <w:b/>
          <w:color w:val="010000"/>
          <w:sz w:val="20"/>
        </w:rPr>
        <w:t>GPC: Board Resolution</w:t>
      </w:r>
    </w:p>
    <w:p w14:paraId="1F1ED747" w14:textId="77777777" w:rsidR="00557DCB" w:rsidRPr="0054577D" w:rsidRDefault="00961737" w:rsidP="00F447C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Cambria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On May 7, 2024, Green Plus Joint Stock Corporation announced Resolution No. 45/2024/GPC/NQ-HDQT as follows:</w:t>
      </w:r>
    </w:p>
    <w:p w14:paraId="1F1ED748" w14:textId="77777777" w:rsidR="00557DCB" w:rsidRPr="0054577D" w:rsidRDefault="00961737" w:rsidP="00F447C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Article 1: Divest investments to focus capital on main industry orientation &amp; Green+ Dietary Supplement factory</w:t>
      </w:r>
    </w:p>
    <w:p w14:paraId="1F1ED749" w14:textId="77777777" w:rsidR="00557DCB" w:rsidRPr="0054577D" w:rsidRDefault="00961737" w:rsidP="00F447C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Divestment at Dong Khoi Development And Investment Joint Stock Company</w:t>
      </w:r>
    </w:p>
    <w:p w14:paraId="1F1ED74A" w14:textId="77777777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Name of shares: Shares of Dong Khoi Development And Investment Joint Stock Company</w:t>
      </w:r>
    </w:p>
    <w:p w14:paraId="1F1ED74B" w14:textId="2D8CA67F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Par value: VND 10,000/</w:t>
      </w:r>
      <w:r w:rsidR="00F00412" w:rsidRPr="0054577D">
        <w:rPr>
          <w:rFonts w:ascii="Arial" w:hAnsi="Arial" w:cs="Arial"/>
          <w:color w:val="010000"/>
          <w:sz w:val="20"/>
        </w:rPr>
        <w:t>share</w:t>
      </w:r>
    </w:p>
    <w:p w14:paraId="1F1ED74C" w14:textId="4BB55A1A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Number of shares owned before transfer: 1,825,000 shares, at the rate of 36</w:t>
      </w:r>
      <w:r w:rsidR="00E9526D" w:rsidRPr="0054577D">
        <w:rPr>
          <w:rFonts w:ascii="Arial" w:hAnsi="Arial" w:cs="Arial"/>
          <w:color w:val="010000"/>
          <w:sz w:val="20"/>
        </w:rPr>
        <w:t>.</w:t>
      </w:r>
      <w:r w:rsidRPr="0054577D">
        <w:rPr>
          <w:rFonts w:ascii="Arial" w:hAnsi="Arial" w:cs="Arial"/>
          <w:color w:val="010000"/>
          <w:sz w:val="20"/>
        </w:rPr>
        <w:t>5 %</w:t>
      </w:r>
    </w:p>
    <w:p w14:paraId="1F1ED74D" w14:textId="77777777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Number of transferred shares: 1,100,000 shares</w:t>
      </w:r>
    </w:p>
    <w:p w14:paraId="1F1ED74E" w14:textId="4A88144D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 xml:space="preserve">Transfer price: not lower than </w:t>
      </w:r>
      <w:r w:rsidR="00F00412" w:rsidRPr="0054577D">
        <w:rPr>
          <w:rFonts w:ascii="Arial" w:hAnsi="Arial" w:cs="Arial"/>
          <w:color w:val="010000"/>
          <w:sz w:val="20"/>
        </w:rPr>
        <w:t>par</w:t>
      </w:r>
      <w:r w:rsidRPr="0054577D">
        <w:rPr>
          <w:rFonts w:ascii="Arial" w:hAnsi="Arial" w:cs="Arial"/>
          <w:color w:val="010000"/>
          <w:sz w:val="20"/>
        </w:rPr>
        <w:t xml:space="preserve"> value</w:t>
      </w:r>
    </w:p>
    <w:p w14:paraId="1F1ED74F" w14:textId="684B6475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3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Number of shares owned after transfer: 725,000 shares, at the rate of 14</w:t>
      </w:r>
      <w:r w:rsidR="00E9526D" w:rsidRPr="0054577D">
        <w:rPr>
          <w:rFonts w:ascii="Arial" w:hAnsi="Arial" w:cs="Arial"/>
          <w:color w:val="010000"/>
          <w:sz w:val="20"/>
        </w:rPr>
        <w:t>.</w:t>
      </w:r>
      <w:r w:rsidRPr="0054577D">
        <w:rPr>
          <w:rFonts w:ascii="Arial" w:hAnsi="Arial" w:cs="Arial"/>
          <w:color w:val="010000"/>
          <w:sz w:val="20"/>
        </w:rPr>
        <w:t>5 %</w:t>
      </w:r>
    </w:p>
    <w:p w14:paraId="1F1ED750" w14:textId="77777777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Implementation time: May-June 2024.</w:t>
      </w:r>
    </w:p>
    <w:p w14:paraId="1F1ED751" w14:textId="77777777" w:rsidR="00557DCB" w:rsidRPr="0054577D" w:rsidRDefault="00961737" w:rsidP="00F447C3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Divestment at Green Portal Corporation</w:t>
      </w:r>
    </w:p>
    <w:p w14:paraId="1F1ED752" w14:textId="77777777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Name of shares: Shares of Green Portal Corporation</w:t>
      </w:r>
    </w:p>
    <w:p w14:paraId="1F1ED753" w14:textId="3DF222D2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Par value: VND 10,000/</w:t>
      </w:r>
      <w:r w:rsidR="00E9526D" w:rsidRPr="0054577D">
        <w:rPr>
          <w:rFonts w:ascii="Arial" w:hAnsi="Arial" w:cs="Arial"/>
          <w:color w:val="010000"/>
          <w:sz w:val="20"/>
        </w:rPr>
        <w:t>share</w:t>
      </w:r>
    </w:p>
    <w:p w14:paraId="1F1ED754" w14:textId="201F7ADC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Number of shares owned before transfer: 1,311,000 shares, at the rate of 19</w:t>
      </w:r>
      <w:r w:rsidR="00E9526D" w:rsidRPr="0054577D">
        <w:rPr>
          <w:rFonts w:ascii="Arial" w:hAnsi="Arial" w:cs="Arial"/>
          <w:color w:val="010000"/>
          <w:sz w:val="20"/>
        </w:rPr>
        <w:t>.</w:t>
      </w:r>
      <w:r w:rsidRPr="0054577D">
        <w:rPr>
          <w:rFonts w:ascii="Arial" w:hAnsi="Arial" w:cs="Arial"/>
          <w:color w:val="010000"/>
          <w:sz w:val="20"/>
        </w:rPr>
        <w:t>0 %</w:t>
      </w:r>
    </w:p>
    <w:p w14:paraId="1F1ED755" w14:textId="77777777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Number of transferred shares: 1,311,000 shares</w:t>
      </w:r>
    </w:p>
    <w:p w14:paraId="1F1ED756" w14:textId="7CE26611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 xml:space="preserve">Transfer price: not lower than </w:t>
      </w:r>
      <w:r w:rsidR="00D90C5F" w:rsidRPr="0054577D">
        <w:rPr>
          <w:rFonts w:ascii="Arial" w:hAnsi="Arial" w:cs="Arial"/>
          <w:color w:val="010000"/>
          <w:sz w:val="20"/>
        </w:rPr>
        <w:t>par</w:t>
      </w:r>
      <w:r w:rsidRPr="0054577D">
        <w:rPr>
          <w:rFonts w:ascii="Arial" w:hAnsi="Arial" w:cs="Arial"/>
          <w:color w:val="010000"/>
          <w:sz w:val="20"/>
        </w:rPr>
        <w:t xml:space="preserve"> value</w:t>
      </w:r>
    </w:p>
    <w:p w14:paraId="1F1ED757" w14:textId="77777777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Number of shares owned after transfer: 0 shares, at the rate of 0 %</w:t>
      </w:r>
    </w:p>
    <w:p w14:paraId="1F1ED758" w14:textId="77777777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Implementation time: May-June 2024.</w:t>
      </w:r>
    </w:p>
    <w:p w14:paraId="1F1ED759" w14:textId="77777777" w:rsidR="00557DCB" w:rsidRPr="0054577D" w:rsidRDefault="00961737" w:rsidP="00F447C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Article 2: Assign General Manager- Legal representative of the Company</w:t>
      </w:r>
    </w:p>
    <w:p w14:paraId="1F1ED75A" w14:textId="3B3A37BD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Select partners, negotiate, sign contracts/</w:t>
      </w:r>
      <w:r w:rsidR="00D90C5F" w:rsidRPr="0054577D">
        <w:rPr>
          <w:rFonts w:ascii="Arial" w:hAnsi="Arial" w:cs="Arial"/>
          <w:color w:val="010000"/>
          <w:sz w:val="20"/>
        </w:rPr>
        <w:t>agreements on</w:t>
      </w:r>
      <w:r w:rsidRPr="0054577D">
        <w:rPr>
          <w:rFonts w:ascii="Arial" w:hAnsi="Arial" w:cs="Arial"/>
          <w:color w:val="010000"/>
          <w:sz w:val="20"/>
        </w:rPr>
        <w:t xml:space="preserve"> transfers</w:t>
      </w:r>
    </w:p>
    <w:p w14:paraId="1F1ED75B" w14:textId="77777777" w:rsidR="00557DCB" w:rsidRPr="0054577D" w:rsidRDefault="00961737" w:rsidP="00F447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6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Carry out procedures for transferring shares in accordance with regulations</w:t>
      </w:r>
    </w:p>
    <w:p w14:paraId="1F1ED75C" w14:textId="6DDC5549" w:rsidR="00557DCB" w:rsidRPr="0054577D" w:rsidRDefault="00961737" w:rsidP="00F447C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 xml:space="preserve">Article 3: The Board of Directors, </w:t>
      </w:r>
      <w:r w:rsidR="0054577D" w:rsidRPr="0054577D">
        <w:rPr>
          <w:rFonts w:ascii="Arial" w:hAnsi="Arial" w:cs="Arial"/>
          <w:color w:val="010000"/>
          <w:sz w:val="20"/>
        </w:rPr>
        <w:t xml:space="preserve">the </w:t>
      </w:r>
      <w:r w:rsidRPr="0054577D">
        <w:rPr>
          <w:rFonts w:ascii="Arial" w:hAnsi="Arial" w:cs="Arial"/>
          <w:color w:val="010000"/>
          <w:sz w:val="20"/>
        </w:rPr>
        <w:t xml:space="preserve">Supervisory Board and </w:t>
      </w:r>
      <w:r w:rsidR="0054577D" w:rsidRPr="0054577D">
        <w:rPr>
          <w:rFonts w:ascii="Arial" w:hAnsi="Arial" w:cs="Arial"/>
          <w:color w:val="010000"/>
          <w:sz w:val="20"/>
        </w:rPr>
        <w:t xml:space="preserve">the </w:t>
      </w:r>
      <w:r w:rsidRPr="0054577D">
        <w:rPr>
          <w:rFonts w:ascii="Arial" w:hAnsi="Arial" w:cs="Arial"/>
          <w:color w:val="010000"/>
          <w:sz w:val="20"/>
        </w:rPr>
        <w:t xml:space="preserve">General Manager are responsible for </w:t>
      </w:r>
      <w:r w:rsidR="0054577D" w:rsidRPr="0054577D">
        <w:rPr>
          <w:rFonts w:ascii="Arial" w:hAnsi="Arial" w:cs="Arial"/>
          <w:color w:val="010000"/>
          <w:sz w:val="20"/>
        </w:rPr>
        <w:t xml:space="preserve">the </w:t>
      </w:r>
      <w:r w:rsidRPr="0054577D">
        <w:rPr>
          <w:rFonts w:ascii="Arial" w:hAnsi="Arial" w:cs="Arial"/>
          <w:color w:val="010000"/>
          <w:sz w:val="20"/>
        </w:rPr>
        <w:t>implementation</w:t>
      </w:r>
      <w:r w:rsidR="0054577D" w:rsidRPr="0054577D">
        <w:rPr>
          <w:rFonts w:ascii="Arial" w:hAnsi="Arial" w:cs="Arial"/>
          <w:color w:val="010000"/>
          <w:sz w:val="20"/>
        </w:rPr>
        <w:t>.</w:t>
      </w:r>
    </w:p>
    <w:p w14:paraId="1F1ED75D" w14:textId="77777777" w:rsidR="00557DCB" w:rsidRPr="0054577D" w:rsidRDefault="00961737" w:rsidP="00F447C3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4577D">
        <w:rPr>
          <w:rFonts w:ascii="Arial" w:hAnsi="Arial" w:cs="Arial"/>
          <w:color w:val="010000"/>
          <w:sz w:val="20"/>
        </w:rPr>
        <w:t>This Resolution takes effect from the date of signing.</w:t>
      </w:r>
    </w:p>
    <w:sectPr w:rsidR="00557DCB" w:rsidRPr="0054577D" w:rsidSect="00F447C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B369D"/>
    <w:multiLevelType w:val="multilevel"/>
    <w:tmpl w:val="A524F8F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E4D51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FD67CBA"/>
    <w:multiLevelType w:val="multilevel"/>
    <w:tmpl w:val="8480A9A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E4D51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33931020">
    <w:abstractNumId w:val="1"/>
  </w:num>
  <w:num w:numId="2" w16cid:durableId="136683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CB"/>
    <w:rsid w:val="0054577D"/>
    <w:rsid w:val="005476AF"/>
    <w:rsid w:val="00557DCB"/>
    <w:rsid w:val="00961737"/>
    <w:rsid w:val="00D90C5F"/>
    <w:rsid w:val="00E9526D"/>
    <w:rsid w:val="00F00412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ED746"/>
  <w15:docId w15:val="{B1CA6EFF-3992-424F-AD37-4842741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4E4D51"/>
      <w:sz w:val="72"/>
      <w:szCs w:val="7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D51"/>
      <w:sz w:val="26"/>
      <w:szCs w:val="26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D51"/>
      <w:sz w:val="32"/>
      <w:szCs w:val="3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D51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Book Antiqua" w:eastAsia="Book Antiqua" w:hAnsi="Book Antiqua" w:cs="Book Antiqua"/>
      <w:color w:val="4E4D51"/>
      <w:sz w:val="72"/>
      <w:szCs w:val="72"/>
    </w:rPr>
  </w:style>
  <w:style w:type="paragraph" w:customStyle="1" w:styleId="Vnbnnidung0">
    <w:name w:val="Văn bản nội dung"/>
    <w:basedOn w:val="Normal"/>
    <w:link w:val="Vnbnnidung"/>
    <w:pPr>
      <w:ind w:firstLine="110"/>
    </w:pPr>
    <w:rPr>
      <w:rFonts w:ascii="Times New Roman" w:eastAsia="Times New Roman" w:hAnsi="Times New Roman" w:cs="Times New Roman"/>
      <w:color w:val="4E4D51"/>
      <w:sz w:val="26"/>
      <w:szCs w:val="26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color w:val="4E4D51"/>
      <w:sz w:val="32"/>
      <w:szCs w:val="32"/>
    </w:rPr>
  </w:style>
  <w:style w:type="paragraph" w:customStyle="1" w:styleId="Tiu20">
    <w:name w:val="Tiêu đề #2"/>
    <w:basedOn w:val="Normal"/>
    <w:link w:val="Tiu2"/>
    <w:pPr>
      <w:ind w:firstLine="400"/>
      <w:outlineLvl w:val="1"/>
    </w:pPr>
    <w:rPr>
      <w:rFonts w:ascii="Times New Roman" w:eastAsia="Times New Roman" w:hAnsi="Times New Roman" w:cs="Times New Roman"/>
      <w:b/>
      <w:bCs/>
      <w:color w:val="4E4D51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3Zsh2qVu0qj5wUPo6JQxLsNSQ==">CgMxLjA4AHIhMXFwWW1KMHhlcWVrUlNDa3RpYUUyRFpXY1VVWWZTQjJQ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1245</Characters>
  <Application>Microsoft Office Word</Application>
  <DocSecurity>0</DocSecurity>
  <Lines>26</Lines>
  <Paragraphs>27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7</cp:revision>
  <dcterms:created xsi:type="dcterms:W3CDTF">2024-05-13T03:15:00Z</dcterms:created>
  <dcterms:modified xsi:type="dcterms:W3CDTF">2024-05-13T23:59:00Z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0bbdf75b140de58136971f238f9ff318985fd5aa4e1b10aeeb3405346bdee39c</vt:lpwstr>
  </property>
</Properties>
</file>