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31FDF" w14:textId="1E55F576" w:rsidR="007A5060" w:rsidRPr="00C03F4F" w:rsidRDefault="008C0EC1" w:rsidP="00D63E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03F4F">
        <w:rPr>
          <w:rFonts w:ascii="Arial" w:hAnsi="Arial" w:cs="Arial"/>
          <w:b/>
          <w:color w:val="010000"/>
          <w:sz w:val="20"/>
        </w:rPr>
        <w:t xml:space="preserve">KHS: </w:t>
      </w:r>
      <w:bookmarkStart w:id="0" w:name="_GoBack"/>
      <w:r w:rsidR="00DC417C" w:rsidRPr="00C03F4F">
        <w:rPr>
          <w:rFonts w:ascii="Arial" w:hAnsi="Arial" w:cs="Arial"/>
          <w:b/>
          <w:color w:val="010000"/>
          <w:sz w:val="20"/>
        </w:rPr>
        <w:t xml:space="preserve">Correcting the contents </w:t>
      </w:r>
      <w:r w:rsidR="00065B24" w:rsidRPr="00065B24">
        <w:rPr>
          <w:rFonts w:ascii="Arial" w:hAnsi="Arial" w:cs="Arial"/>
          <w:b/>
          <w:color w:val="010000"/>
          <w:sz w:val="20"/>
        </w:rPr>
        <w:t>in the Annual General Mandate 2024</w:t>
      </w:r>
      <w:bookmarkEnd w:id="0"/>
    </w:p>
    <w:p w14:paraId="4EFA9CAE" w14:textId="2376903A" w:rsidR="007A5060" w:rsidRPr="00C03F4F" w:rsidRDefault="008C0EC1" w:rsidP="00D63E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3F4F">
        <w:rPr>
          <w:rFonts w:ascii="Arial" w:hAnsi="Arial" w:cs="Arial"/>
          <w:color w:val="010000"/>
          <w:sz w:val="20"/>
        </w:rPr>
        <w:t xml:space="preserve">On May 8, 2024, Kien Hung Joint Stock Company announced </w:t>
      </w:r>
      <w:r w:rsidR="00DC417C" w:rsidRPr="00C03F4F">
        <w:rPr>
          <w:rFonts w:ascii="Arial" w:hAnsi="Arial" w:cs="Arial"/>
          <w:color w:val="010000"/>
          <w:sz w:val="20"/>
        </w:rPr>
        <w:t>Official Dispatch</w:t>
      </w:r>
      <w:r w:rsidRPr="00C03F4F">
        <w:rPr>
          <w:rFonts w:ascii="Arial" w:hAnsi="Arial" w:cs="Arial"/>
          <w:color w:val="010000"/>
          <w:sz w:val="20"/>
        </w:rPr>
        <w:t xml:space="preserve"> No. KHS-COM-OD18/2024 on correcting the contents of the production and business plan for 2024 in the Annual General Mandate 2024 as follows:</w:t>
      </w:r>
    </w:p>
    <w:p w14:paraId="7F59A3E9" w14:textId="77777777" w:rsidR="007A5060" w:rsidRPr="00C03F4F" w:rsidRDefault="008C0EC1" w:rsidP="00D63E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3F4F">
        <w:rPr>
          <w:rFonts w:ascii="Arial" w:hAnsi="Arial" w:cs="Arial"/>
          <w:color w:val="010000"/>
          <w:sz w:val="20"/>
        </w:rPr>
        <w:t xml:space="preserve">Disclosed content: </w:t>
      </w:r>
    </w:p>
    <w:p w14:paraId="2CF226A5" w14:textId="77777777" w:rsidR="007A5060" w:rsidRPr="00C03F4F" w:rsidRDefault="008C0EC1" w:rsidP="00D63E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3F4F">
        <w:rPr>
          <w:rFonts w:ascii="Arial" w:hAnsi="Arial" w:cs="Arial"/>
          <w:color w:val="010000"/>
          <w:sz w:val="20"/>
        </w:rPr>
        <w:t>Production and business plan for 2024:</w:t>
      </w:r>
    </w:p>
    <w:p w14:paraId="60C14B4D" w14:textId="77777777" w:rsidR="007A5060" w:rsidRPr="00C03F4F" w:rsidRDefault="008C0EC1" w:rsidP="00DC41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C03F4F">
        <w:rPr>
          <w:rFonts w:ascii="Arial" w:hAnsi="Arial" w:cs="Arial"/>
          <w:color w:val="010000"/>
          <w:sz w:val="20"/>
        </w:rPr>
        <w:t>(Unit: Million VND)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34"/>
        <w:gridCol w:w="1646"/>
        <w:gridCol w:w="1766"/>
      </w:tblGrid>
      <w:tr w:rsidR="007A5060" w:rsidRPr="00C03F4F" w14:paraId="05131828" w14:textId="77777777" w:rsidTr="00DC417C">
        <w:trPr>
          <w:trHeight w:val="64"/>
        </w:trPr>
        <w:tc>
          <w:tcPr>
            <w:tcW w:w="3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2AE20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EE3B5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Consolidated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267C0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Holding Company</w:t>
            </w:r>
          </w:p>
        </w:tc>
      </w:tr>
      <w:tr w:rsidR="007A5060" w:rsidRPr="00C03F4F" w14:paraId="643AFAC3" w14:textId="77777777" w:rsidTr="00DC417C">
        <w:tc>
          <w:tcPr>
            <w:tcW w:w="3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25D1E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B36A5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753,039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C1D3F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753,039</w:t>
            </w:r>
          </w:p>
        </w:tc>
      </w:tr>
      <w:tr w:rsidR="007A5060" w:rsidRPr="00C03F4F" w14:paraId="61214EDF" w14:textId="77777777" w:rsidTr="00DC417C">
        <w:tc>
          <w:tcPr>
            <w:tcW w:w="3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2F4DD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89CF2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87,750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9E7E0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87,750</w:t>
            </w:r>
          </w:p>
        </w:tc>
      </w:tr>
      <w:tr w:rsidR="007A5060" w:rsidRPr="00C03F4F" w14:paraId="57096070" w14:textId="77777777" w:rsidTr="00DC417C">
        <w:tc>
          <w:tcPr>
            <w:tcW w:w="3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B9A53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C4FC5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26,518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D2ECE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26,518</w:t>
            </w:r>
          </w:p>
        </w:tc>
      </w:tr>
      <w:tr w:rsidR="007A5060" w:rsidRPr="00C03F4F" w14:paraId="734F6CD3" w14:textId="77777777" w:rsidTr="00DC417C">
        <w:tc>
          <w:tcPr>
            <w:tcW w:w="3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58D18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2947B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25,749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70674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25,749</w:t>
            </w:r>
          </w:p>
        </w:tc>
      </w:tr>
      <w:tr w:rsidR="007A5060" w:rsidRPr="00C03F4F" w14:paraId="788DC9A2" w14:textId="77777777" w:rsidTr="00DC417C">
        <w:tc>
          <w:tcPr>
            <w:tcW w:w="3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ECEF1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Profit after tax of shareholders of the Holding company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5C9CB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25,749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B4D35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25,749</w:t>
            </w:r>
          </w:p>
        </w:tc>
      </w:tr>
      <w:tr w:rsidR="00DC417C" w:rsidRPr="00C03F4F" w14:paraId="4F782F78" w14:textId="77777777" w:rsidTr="00DC417C">
        <w:tc>
          <w:tcPr>
            <w:tcW w:w="3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D54D1" w14:textId="70B26E7D" w:rsidR="00DC417C" w:rsidRPr="00C03F4F" w:rsidRDefault="00DC417C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Profit after tax/Net revenue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BD7A0" w14:textId="77777777" w:rsidR="00DC417C" w:rsidRPr="00C03F4F" w:rsidRDefault="00DC417C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3.42%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BFF27" w14:textId="77777777" w:rsidR="00DC417C" w:rsidRPr="00C03F4F" w:rsidRDefault="00DC417C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3.42%</w:t>
            </w:r>
          </w:p>
        </w:tc>
      </w:tr>
    </w:tbl>
    <w:p w14:paraId="50C1E031" w14:textId="77777777" w:rsidR="007A5060" w:rsidRPr="00C03F4F" w:rsidRDefault="008C0EC1" w:rsidP="00D63E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3F4F">
        <w:rPr>
          <w:rFonts w:ascii="Arial" w:hAnsi="Arial" w:cs="Arial"/>
          <w:color w:val="010000"/>
          <w:sz w:val="20"/>
        </w:rPr>
        <w:t>Corrected contents:</w:t>
      </w:r>
    </w:p>
    <w:p w14:paraId="38C28A39" w14:textId="77777777" w:rsidR="007A5060" w:rsidRPr="00C03F4F" w:rsidRDefault="008C0EC1" w:rsidP="00D63E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3F4F">
        <w:rPr>
          <w:rFonts w:ascii="Arial" w:hAnsi="Arial" w:cs="Arial"/>
          <w:color w:val="010000"/>
          <w:sz w:val="20"/>
        </w:rPr>
        <w:t>Production and business plan for 2024:</w:t>
      </w:r>
    </w:p>
    <w:p w14:paraId="1A3D7F0E" w14:textId="77777777" w:rsidR="007A5060" w:rsidRPr="00C03F4F" w:rsidRDefault="008C0EC1" w:rsidP="00DC41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C03F4F">
        <w:rPr>
          <w:rFonts w:ascii="Arial" w:hAnsi="Arial" w:cs="Arial"/>
          <w:color w:val="010000"/>
          <w:sz w:val="20"/>
        </w:rPr>
        <w:t>(Unit: Million VND)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69"/>
        <w:gridCol w:w="1663"/>
        <w:gridCol w:w="2014"/>
      </w:tblGrid>
      <w:tr w:rsidR="007A5060" w:rsidRPr="00C03F4F" w14:paraId="6E5D5A18" w14:textId="77777777" w:rsidTr="00DC417C">
        <w:tc>
          <w:tcPr>
            <w:tcW w:w="2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00777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B2FBA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 xml:space="preserve">Consolidated 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2E810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Holding Company</w:t>
            </w:r>
          </w:p>
        </w:tc>
      </w:tr>
      <w:tr w:rsidR="007A5060" w:rsidRPr="00C03F4F" w14:paraId="6B319278" w14:textId="77777777" w:rsidTr="00DC417C">
        <w:tc>
          <w:tcPr>
            <w:tcW w:w="2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631F9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7DCA0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527,127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79E52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527,127</w:t>
            </w:r>
          </w:p>
        </w:tc>
      </w:tr>
      <w:tr w:rsidR="007A5060" w:rsidRPr="00C03F4F" w14:paraId="3CE8B7AE" w14:textId="77777777" w:rsidTr="00DC417C">
        <w:tc>
          <w:tcPr>
            <w:tcW w:w="2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CE7E6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94862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61,425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AABAC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61,425</w:t>
            </w:r>
          </w:p>
        </w:tc>
      </w:tr>
      <w:tr w:rsidR="007A5060" w:rsidRPr="00C03F4F" w14:paraId="371D16F9" w14:textId="77777777" w:rsidTr="00DC417C">
        <w:tc>
          <w:tcPr>
            <w:tcW w:w="2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B7204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1DB31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18,562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2DB8B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18,562</w:t>
            </w:r>
          </w:p>
        </w:tc>
      </w:tr>
      <w:tr w:rsidR="007A5060" w:rsidRPr="00C03F4F" w14:paraId="06F51EDC" w14:textId="77777777" w:rsidTr="00DC417C">
        <w:tc>
          <w:tcPr>
            <w:tcW w:w="2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72020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86B61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18,024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C368A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18,024</w:t>
            </w:r>
          </w:p>
        </w:tc>
      </w:tr>
      <w:tr w:rsidR="007A5060" w:rsidRPr="00C03F4F" w14:paraId="0EAF91EF" w14:textId="77777777" w:rsidTr="00DC417C">
        <w:tc>
          <w:tcPr>
            <w:tcW w:w="2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D7F6B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Profit after tax of shareholders of the Holding company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DE6C5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18,024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ABE33" w14:textId="77777777" w:rsidR="007A5060" w:rsidRPr="00C03F4F" w:rsidRDefault="008C0EC1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18,024</w:t>
            </w:r>
          </w:p>
        </w:tc>
      </w:tr>
      <w:tr w:rsidR="00DC417C" w:rsidRPr="00C03F4F" w14:paraId="765982B9" w14:textId="77777777" w:rsidTr="00DC417C">
        <w:tc>
          <w:tcPr>
            <w:tcW w:w="2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E246B" w14:textId="7536D201" w:rsidR="00DC417C" w:rsidRPr="00C03F4F" w:rsidRDefault="00DC417C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Profit after tax/Net revenue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7BEE5" w14:textId="77777777" w:rsidR="00DC417C" w:rsidRPr="00C03F4F" w:rsidRDefault="00DC417C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3.42%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2F624" w14:textId="77777777" w:rsidR="00DC417C" w:rsidRPr="00C03F4F" w:rsidRDefault="00DC417C" w:rsidP="00D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3F4F">
              <w:rPr>
                <w:rFonts w:ascii="Arial" w:hAnsi="Arial" w:cs="Arial"/>
                <w:color w:val="010000"/>
                <w:sz w:val="20"/>
              </w:rPr>
              <w:t>3.42%</w:t>
            </w:r>
          </w:p>
        </w:tc>
      </w:tr>
    </w:tbl>
    <w:p w14:paraId="62F8FB3D" w14:textId="77777777" w:rsidR="007A5060" w:rsidRPr="00C03F4F" w:rsidRDefault="008C0EC1" w:rsidP="00D63EB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3F4F">
        <w:rPr>
          <w:rFonts w:ascii="Arial" w:hAnsi="Arial" w:cs="Arial"/>
          <w:color w:val="010000"/>
          <w:sz w:val="20"/>
        </w:rPr>
        <w:t>Reason for correction:</w:t>
      </w:r>
    </w:p>
    <w:p w14:paraId="04CB3758" w14:textId="77777777" w:rsidR="007A5060" w:rsidRPr="00C03F4F" w:rsidRDefault="008C0EC1" w:rsidP="00D63E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3F4F">
        <w:rPr>
          <w:rFonts w:ascii="Arial" w:hAnsi="Arial" w:cs="Arial"/>
          <w:color w:val="010000"/>
          <w:sz w:val="20"/>
        </w:rPr>
        <w:t>Correct the data according to the reports and proposals approved in the Annual General Meeting of Shareholders 2024 due to a data copying error (wrong copying of the production and business plan in 2023 of the Annual General Mandate 2023).</w:t>
      </w:r>
    </w:p>
    <w:sectPr w:rsidR="007A5060" w:rsidRPr="00C03F4F" w:rsidSect="00DC417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0"/>
    <w:rsid w:val="00065B24"/>
    <w:rsid w:val="00532966"/>
    <w:rsid w:val="007A5060"/>
    <w:rsid w:val="008C0EC1"/>
    <w:rsid w:val="00C03F4F"/>
    <w:rsid w:val="00D63EBB"/>
    <w:rsid w:val="00D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8F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color w:val="39373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22" w:lineRule="auto"/>
      <w:ind w:left="1400" w:firstLine="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color w:val="393738"/>
    </w:rPr>
  </w:style>
  <w:style w:type="paragraph" w:customStyle="1" w:styleId="Tablecaption0">
    <w:name w:val="Table caption"/>
    <w:basedOn w:val="Normal"/>
    <w:link w:val="Tablecaption"/>
    <w:pPr>
      <w:spacing w:line="271" w:lineRule="auto"/>
      <w:jc w:val="right"/>
    </w:pPr>
    <w:rPr>
      <w:rFonts w:ascii="Times New Roman" w:eastAsia="Times New Roman" w:hAnsi="Times New Roman" w:cs="Times New Roman"/>
      <w:b/>
      <w:bCs/>
      <w:i/>
      <w:iCs/>
      <w:color w:val="393738"/>
    </w:rPr>
  </w:style>
  <w:style w:type="paragraph" w:customStyle="1" w:styleId="Other0">
    <w:name w:val="Other"/>
    <w:basedOn w:val="Normal"/>
    <w:link w:val="Other"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Heading21">
    <w:name w:val="Heading #2"/>
    <w:basedOn w:val="Normal"/>
    <w:link w:val="Heading20"/>
    <w:pPr>
      <w:ind w:left="134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E44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0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4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0F"/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color w:val="39373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22" w:lineRule="auto"/>
      <w:ind w:left="1400" w:firstLine="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color w:val="393738"/>
    </w:rPr>
  </w:style>
  <w:style w:type="paragraph" w:customStyle="1" w:styleId="Tablecaption0">
    <w:name w:val="Table caption"/>
    <w:basedOn w:val="Normal"/>
    <w:link w:val="Tablecaption"/>
    <w:pPr>
      <w:spacing w:line="271" w:lineRule="auto"/>
      <w:jc w:val="right"/>
    </w:pPr>
    <w:rPr>
      <w:rFonts w:ascii="Times New Roman" w:eastAsia="Times New Roman" w:hAnsi="Times New Roman" w:cs="Times New Roman"/>
      <w:b/>
      <w:bCs/>
      <w:i/>
      <w:iCs/>
      <w:color w:val="393738"/>
    </w:rPr>
  </w:style>
  <w:style w:type="paragraph" w:customStyle="1" w:styleId="Other0">
    <w:name w:val="Other"/>
    <w:basedOn w:val="Normal"/>
    <w:link w:val="Other"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Heading21">
    <w:name w:val="Heading #2"/>
    <w:basedOn w:val="Normal"/>
    <w:link w:val="Heading20"/>
    <w:pPr>
      <w:ind w:left="134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E44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0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4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0F"/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IqkGIZFt5pT7ud7gXlLX5Toiuw==">CgMxLjA4AHIhMV9TUkZaVzRyX2lvMGtqanNrRmtiWHBaS3o3emRVYkw4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2024-05-13T03:22:00Z</dcterms:created>
  <dcterms:modified xsi:type="dcterms:W3CDTF">2024-05-14T07:54:00Z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ff9c48f488c603e4b25e4797a785631fa554ebca001374d40d1df560958e55ed</vt:lpwstr>
  </property>
</Properties>
</file>