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67D4168" w:rsidR="005D0C7E" w:rsidRDefault="00B04C10">
      <w:pPr>
        <w:pBdr>
          <w:top w:val="nil"/>
          <w:left w:val="nil"/>
          <w:bottom w:val="nil"/>
          <w:right w:val="nil"/>
          <w:between w:val="nil"/>
        </w:pBdr>
        <w:tabs>
          <w:tab w:val="left" w:pos="284"/>
          <w:tab w:val="left" w:pos="5472"/>
        </w:tabs>
        <w:spacing w:after="120" w:line="360" w:lineRule="auto"/>
        <w:rPr>
          <w:rFonts w:ascii="Arial" w:eastAsia="Arial" w:hAnsi="Arial" w:cs="Arial"/>
          <w:b/>
          <w:sz w:val="20"/>
          <w:szCs w:val="20"/>
        </w:rPr>
      </w:pPr>
      <w:bookmarkStart w:id="0" w:name="_GoBack"/>
      <w:bookmarkEnd w:id="0"/>
      <w:r>
        <w:rPr>
          <w:rFonts w:ascii="Arial" w:hAnsi="Arial"/>
          <w:b/>
          <w:sz w:val="20"/>
        </w:rPr>
        <w:t>PBC: Board Resolution</w:t>
      </w:r>
    </w:p>
    <w:p w14:paraId="00000002" w14:textId="4001A55A" w:rsidR="005D0C7E" w:rsidRDefault="00B04C10">
      <w:pPr>
        <w:pBdr>
          <w:top w:val="nil"/>
          <w:left w:val="nil"/>
          <w:bottom w:val="nil"/>
          <w:right w:val="nil"/>
          <w:between w:val="nil"/>
        </w:pBdr>
        <w:tabs>
          <w:tab w:val="left" w:pos="284"/>
          <w:tab w:val="left" w:pos="5472"/>
        </w:tabs>
        <w:spacing w:after="120" w:line="360" w:lineRule="auto"/>
        <w:rPr>
          <w:rFonts w:ascii="Arial" w:eastAsia="Arial" w:hAnsi="Arial" w:cs="Arial"/>
          <w:sz w:val="20"/>
          <w:szCs w:val="20"/>
        </w:rPr>
      </w:pPr>
      <w:r>
        <w:rPr>
          <w:rFonts w:ascii="Arial" w:hAnsi="Arial"/>
          <w:sz w:val="20"/>
        </w:rPr>
        <w:t>On May 09, 2024, Pharbaco Central Pharmaceutical Joint Stock Company No.1 announced Resolution No. 04/2024/NQ - Pharbao -HDQT as follows:</w:t>
      </w:r>
    </w:p>
    <w:p w14:paraId="00000003" w14:textId="77777777" w:rsidR="005D0C7E" w:rsidRDefault="00B04C10">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‎‎Article 1. Approve the following contents:</w:t>
      </w:r>
    </w:p>
    <w:p w14:paraId="00000004" w14:textId="77777777" w:rsidR="005D0C7E" w:rsidRDefault="00B04C10">
      <w:pPr>
        <w:numPr>
          <w:ilvl w:val="0"/>
          <w:numId w:val="1"/>
        </w:numPr>
        <w:pBdr>
          <w:top w:val="nil"/>
          <w:left w:val="nil"/>
          <w:bottom w:val="nil"/>
          <w:right w:val="nil"/>
          <w:between w:val="nil"/>
        </w:pBdr>
        <w:tabs>
          <w:tab w:val="left" w:pos="284"/>
          <w:tab w:val="left" w:pos="1344"/>
        </w:tabs>
        <w:spacing w:after="120" w:line="360" w:lineRule="auto"/>
        <w:rPr>
          <w:rFonts w:ascii="Arial" w:eastAsia="Arial" w:hAnsi="Arial" w:cs="Arial"/>
          <w:sz w:val="20"/>
          <w:szCs w:val="20"/>
        </w:rPr>
      </w:pPr>
      <w:r>
        <w:rPr>
          <w:rFonts w:ascii="Arial" w:hAnsi="Arial"/>
          <w:sz w:val="20"/>
        </w:rPr>
        <w:t>Resignation of the following Board of Directors members and submission for approval at the Annual General Meeting of Shareholders 2024.</w:t>
      </w:r>
    </w:p>
    <w:p w14:paraId="00000005" w14:textId="77777777" w:rsidR="005D0C7E" w:rsidRDefault="00B04C10">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sz w:val="20"/>
          <w:szCs w:val="20"/>
        </w:rPr>
      </w:pPr>
      <w:r>
        <w:rPr>
          <w:rFonts w:ascii="Arial" w:hAnsi="Arial"/>
          <w:sz w:val="20"/>
        </w:rPr>
        <w:t>Mr. Nguyen Huy Thanh, for personal reasons, did not join the Company's Board of Directors</w:t>
      </w:r>
    </w:p>
    <w:p w14:paraId="00000006" w14:textId="77777777" w:rsidR="005D0C7E" w:rsidRDefault="00B04C10">
      <w:pPr>
        <w:numPr>
          <w:ilvl w:val="0"/>
          <w:numId w:val="1"/>
        </w:numPr>
        <w:pBdr>
          <w:top w:val="nil"/>
          <w:left w:val="nil"/>
          <w:bottom w:val="nil"/>
          <w:right w:val="nil"/>
          <w:between w:val="nil"/>
        </w:pBdr>
        <w:tabs>
          <w:tab w:val="left" w:pos="284"/>
          <w:tab w:val="left" w:pos="1344"/>
        </w:tabs>
        <w:spacing w:after="120" w:line="360" w:lineRule="auto"/>
        <w:rPr>
          <w:rFonts w:ascii="Arial" w:eastAsia="Arial" w:hAnsi="Arial" w:cs="Arial"/>
          <w:sz w:val="20"/>
          <w:szCs w:val="20"/>
        </w:rPr>
      </w:pPr>
      <w:r>
        <w:rPr>
          <w:rFonts w:ascii="Arial" w:hAnsi="Arial"/>
          <w:sz w:val="20"/>
        </w:rPr>
        <w:t xml:space="preserve">Approve the amendments to the documents of the Annual General Meeting of Shareholders in 2024, the content of which is: </w:t>
      </w:r>
    </w:p>
    <w:p w14:paraId="00000007" w14:textId="77777777" w:rsidR="005D0C7E" w:rsidRDefault="00B04C10">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sz w:val="20"/>
          <w:szCs w:val="20"/>
        </w:rPr>
      </w:pPr>
      <w:r>
        <w:rPr>
          <w:rFonts w:ascii="Arial" w:hAnsi="Arial"/>
          <w:sz w:val="20"/>
        </w:rPr>
        <w:t>Dismiss 01 member of the Board of Directors</w:t>
      </w:r>
    </w:p>
    <w:p w14:paraId="00000008" w14:textId="77777777" w:rsidR="005D0C7E" w:rsidRDefault="00B04C10">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sz w:val="20"/>
          <w:szCs w:val="20"/>
        </w:rPr>
      </w:pPr>
      <w:r>
        <w:rPr>
          <w:rFonts w:ascii="Arial" w:hAnsi="Arial"/>
          <w:sz w:val="20"/>
        </w:rPr>
        <w:t>Elect 01 additional member of the Board of Directors.</w:t>
      </w:r>
    </w:p>
    <w:p w14:paraId="00000009" w14:textId="77777777" w:rsidR="005D0C7E" w:rsidRDefault="00B04C10">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‎‎Article 2. Approve the authorization for the Chair of the Board of Directors to preside over the organization and supplement the contents related to the Annual General Meeting of Shareholders in 2024.</w:t>
      </w:r>
    </w:p>
    <w:p w14:paraId="0000000A" w14:textId="77777777" w:rsidR="005D0C7E" w:rsidRDefault="00B04C10">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‎‎Article 3. This Resolution takes effect on the date of its signing.</w:t>
      </w:r>
    </w:p>
    <w:p w14:paraId="0000000B" w14:textId="77777777" w:rsidR="005D0C7E" w:rsidRDefault="00B04C10">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Members of the Board of Directors, the Board of Management and relevant departments and divisions of Pharbaco Central Pharmaceutical Joint Stock Company No.1 are responsible for organizing the implementation of this Resolution.</w:t>
      </w:r>
    </w:p>
    <w:p w14:paraId="0000000C" w14:textId="77777777" w:rsidR="005D0C7E" w:rsidRDefault="005D0C7E">
      <w:pPr>
        <w:tabs>
          <w:tab w:val="left" w:pos="284"/>
        </w:tabs>
        <w:spacing w:after="120" w:line="360" w:lineRule="auto"/>
        <w:rPr>
          <w:rFonts w:ascii="Arial" w:eastAsia="Arial" w:hAnsi="Arial" w:cs="Arial"/>
          <w:sz w:val="20"/>
          <w:szCs w:val="20"/>
        </w:rPr>
      </w:pPr>
    </w:p>
    <w:sectPr w:rsidR="005D0C7E">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75B"/>
    <w:multiLevelType w:val="multilevel"/>
    <w:tmpl w:val="56BA92F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E464EE9"/>
    <w:multiLevelType w:val="multilevel"/>
    <w:tmpl w:val="FFFA9DEC"/>
    <w:lvl w:ilvl="0">
      <w:start w:val="631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7E"/>
    <w:rsid w:val="005D0C7E"/>
    <w:rsid w:val="00B04C10"/>
    <w:rsid w:val="00E515E3"/>
    <w:rsid w:val="00EC213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9864B"/>
  <w15:docId w15:val="{3324706C-0E94-42CD-AE12-CC8325C1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882C40"/>
      <w:sz w:val="19"/>
      <w:szCs w:val="1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6274D"/>
      <w:sz w:val="19"/>
      <w:szCs w:val="19"/>
      <w:u w:val="none"/>
      <w:shd w:val="clear" w:color="auto" w:fill="auto"/>
    </w:rPr>
  </w:style>
  <w:style w:type="paragraph" w:styleId="BodyText">
    <w:name w:val="Body Text"/>
    <w:basedOn w:val="Normal"/>
    <w:link w:val="BodyTextChar"/>
    <w:qFormat/>
    <w:pPr>
      <w:spacing w:line="295" w:lineRule="auto"/>
      <w:ind w:firstLine="360"/>
    </w:pPr>
    <w:rPr>
      <w:rFonts w:ascii="Times New Roman" w:eastAsia="Times New Roman" w:hAnsi="Times New Roman" w:cs="Times New Roman"/>
    </w:rPr>
  </w:style>
  <w:style w:type="paragraph" w:customStyle="1" w:styleId="Bodytext20">
    <w:name w:val="Body text (2)"/>
    <w:basedOn w:val="Normal"/>
    <w:link w:val="Bodytext2"/>
    <w:pPr>
      <w:jc w:val="center"/>
    </w:pPr>
    <w:rPr>
      <w:rFonts w:ascii="Times New Roman" w:eastAsia="Times New Roman" w:hAnsi="Times New Roman" w:cs="Times New Roman"/>
      <w:sz w:val="28"/>
      <w:szCs w:val="28"/>
    </w:rPr>
  </w:style>
  <w:style w:type="paragraph" w:customStyle="1" w:styleId="Bodytext40">
    <w:name w:val="Body text (4)"/>
    <w:basedOn w:val="Normal"/>
    <w:link w:val="Bodytext4"/>
    <w:rPr>
      <w:rFonts w:ascii="Times New Roman" w:eastAsia="Times New Roman" w:hAnsi="Times New Roman" w:cs="Times New Roman"/>
      <w:b/>
      <w:bCs/>
      <w:color w:val="882C40"/>
      <w:sz w:val="19"/>
      <w:szCs w:val="19"/>
    </w:rPr>
  </w:style>
  <w:style w:type="paragraph" w:customStyle="1" w:styleId="Bodytext30">
    <w:name w:val="Body text (3)"/>
    <w:basedOn w:val="Normal"/>
    <w:link w:val="Bodytext3"/>
    <w:pPr>
      <w:jc w:val="center"/>
    </w:pPr>
    <w:rPr>
      <w:rFonts w:ascii="Arial" w:eastAsia="Arial" w:hAnsi="Arial" w:cs="Arial"/>
      <w:color w:val="C6274D"/>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Lx71HwonioEK+eKC+oMBfqNqNw==">CgMxLjA4AHIhMXQ2cmktYjljdFhaN3FVNXNRMWZONGZhT3l0R0RiYm1U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2024-05-15T09:49:00Z</dcterms:created>
  <dcterms:modified xsi:type="dcterms:W3CDTF">2024-05-15T09:49:00Z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9f3275db061ba832abfb41a42b72a7fbb6d70fc588971373d808123a7181c251</vt:lpwstr>
  </property>
</Properties>
</file>