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31A2" w14:textId="77777777" w:rsidR="00332345" w:rsidRPr="00257C09" w:rsidRDefault="00D519F1" w:rsidP="004E40C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57C09">
        <w:rPr>
          <w:rFonts w:ascii="Arial" w:hAnsi="Arial" w:cs="Arial"/>
          <w:b/>
          <w:color w:val="010000"/>
          <w:sz w:val="20"/>
        </w:rPr>
        <w:t>PDB: Annual General Mandate 2024</w:t>
      </w:r>
    </w:p>
    <w:p w14:paraId="5140FC87" w14:textId="77777777" w:rsidR="00332345" w:rsidRPr="00257C09" w:rsidRDefault="00D519F1" w:rsidP="004E40C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On April 27, 2024, DIN Capital Investment Group Joint Stock Company announced General Mandate No. 01/2024/NQ-DHDCD as follows: </w:t>
      </w:r>
    </w:p>
    <w:p w14:paraId="45249771" w14:textId="78CFFCFA" w:rsidR="00332345" w:rsidRPr="00257C09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Article 1: Approve </w:t>
      </w:r>
      <w:r w:rsidR="00C43764" w:rsidRPr="00257C09">
        <w:rPr>
          <w:rFonts w:ascii="Arial" w:hAnsi="Arial" w:cs="Arial"/>
          <w:color w:val="010000"/>
          <w:sz w:val="20"/>
        </w:rPr>
        <w:t xml:space="preserve">the </w:t>
      </w:r>
      <w:r w:rsidRPr="00257C09">
        <w:rPr>
          <w:rFonts w:ascii="Arial" w:hAnsi="Arial" w:cs="Arial"/>
          <w:color w:val="010000"/>
          <w:sz w:val="20"/>
        </w:rPr>
        <w:t xml:space="preserve">Report on the business results </w:t>
      </w:r>
      <w:r w:rsidR="00C43764" w:rsidRPr="00257C09">
        <w:rPr>
          <w:rFonts w:ascii="Arial" w:hAnsi="Arial" w:cs="Arial"/>
          <w:color w:val="010000"/>
          <w:sz w:val="20"/>
        </w:rPr>
        <w:t xml:space="preserve">in </w:t>
      </w:r>
      <w:r w:rsidRPr="00257C09">
        <w:rPr>
          <w:rFonts w:ascii="Arial" w:hAnsi="Arial" w:cs="Arial"/>
          <w:color w:val="010000"/>
          <w:sz w:val="20"/>
        </w:rPr>
        <w:t xml:space="preserve">2023 of the Board of Managers and plan on business </w:t>
      </w:r>
      <w:r w:rsidR="00C43764" w:rsidRPr="00257C09">
        <w:rPr>
          <w:rFonts w:ascii="Arial" w:hAnsi="Arial" w:cs="Arial"/>
          <w:color w:val="010000"/>
          <w:sz w:val="20"/>
        </w:rPr>
        <w:t xml:space="preserve">in </w:t>
      </w:r>
      <w:r w:rsidRPr="00257C09">
        <w:rPr>
          <w:rFonts w:ascii="Arial" w:hAnsi="Arial" w:cs="Arial"/>
          <w:color w:val="010000"/>
          <w:sz w:val="20"/>
        </w:rPr>
        <w:t xml:space="preserve">2024. </w:t>
      </w:r>
    </w:p>
    <w:p w14:paraId="27D2A012" w14:textId="77777777" w:rsidR="00332345" w:rsidRPr="008D32AD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8D32AD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47"/>
        <w:gridCol w:w="1288"/>
        <w:gridCol w:w="1296"/>
        <w:gridCol w:w="1158"/>
        <w:gridCol w:w="1158"/>
      </w:tblGrid>
      <w:tr w:rsidR="00332345" w:rsidRPr="008D32AD" w14:paraId="04E001A3" w14:textId="77777777" w:rsidTr="004E40C0">
        <w:tc>
          <w:tcPr>
            <w:tcW w:w="2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39A18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Target</w:t>
            </w:r>
            <w:bookmarkStart w:id="0" w:name="_GoBack"/>
            <w:bookmarkEnd w:id="0"/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B7677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Plan in 2023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C94B6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1F005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Exercise rate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1CADB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Plan in 2024</w:t>
            </w:r>
          </w:p>
        </w:tc>
      </w:tr>
      <w:tr w:rsidR="00332345" w:rsidRPr="008D32AD" w14:paraId="6121C8D8" w14:textId="77777777" w:rsidTr="004E40C0">
        <w:tc>
          <w:tcPr>
            <w:tcW w:w="2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B8808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E6F20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251,925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9FEC2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235,109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F341E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93%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F1BFF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257,000</w:t>
            </w:r>
          </w:p>
        </w:tc>
      </w:tr>
      <w:tr w:rsidR="00332345" w:rsidRPr="008D32AD" w14:paraId="4D9C4C83" w14:textId="77777777" w:rsidTr="004E40C0">
        <w:tc>
          <w:tcPr>
            <w:tcW w:w="2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3040C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F2AAF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6,500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54BC0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3,476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7C5DD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53%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E8335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11,400</w:t>
            </w:r>
          </w:p>
        </w:tc>
      </w:tr>
      <w:tr w:rsidR="00332345" w:rsidRPr="00257C09" w14:paraId="23BB5B1E" w14:textId="77777777" w:rsidTr="004E40C0">
        <w:tc>
          <w:tcPr>
            <w:tcW w:w="2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029A4" w14:textId="360B7619" w:rsidR="00332345" w:rsidRPr="008D32AD" w:rsidRDefault="00C43764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C</w:t>
            </w:r>
            <w:r w:rsidR="00D519F1" w:rsidRPr="008D32AD">
              <w:rPr>
                <w:rFonts w:ascii="Arial" w:hAnsi="Arial" w:cs="Arial"/>
                <w:color w:val="010000"/>
                <w:sz w:val="20"/>
              </w:rPr>
              <w:t>onsolidated profit after tax of the Holding Company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A2935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5,170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BABAC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2,448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5D069" w14:textId="77777777" w:rsidR="00332345" w:rsidRPr="008D32AD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47%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9075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2AD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</w:tr>
    </w:tbl>
    <w:p w14:paraId="65A35574" w14:textId="18B10516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Article 2: Approve the Report of the Board of Directors on </w:t>
      </w:r>
      <w:r w:rsidR="00C43764" w:rsidRPr="00257C09">
        <w:rPr>
          <w:rFonts w:ascii="Arial" w:hAnsi="Arial" w:cs="Arial"/>
          <w:color w:val="010000"/>
          <w:sz w:val="20"/>
        </w:rPr>
        <w:t xml:space="preserve">operating </w:t>
      </w:r>
      <w:r w:rsidRPr="00257C09">
        <w:rPr>
          <w:rFonts w:ascii="Arial" w:hAnsi="Arial" w:cs="Arial"/>
          <w:color w:val="010000"/>
          <w:sz w:val="20"/>
        </w:rPr>
        <w:t xml:space="preserve">results in 2023 and </w:t>
      </w:r>
      <w:r w:rsidR="00C43764" w:rsidRPr="00257C09">
        <w:rPr>
          <w:rFonts w:ascii="Arial" w:hAnsi="Arial" w:cs="Arial"/>
          <w:color w:val="010000"/>
          <w:sz w:val="20"/>
        </w:rPr>
        <w:t xml:space="preserve">operating </w:t>
      </w:r>
      <w:r w:rsidRPr="00257C09">
        <w:rPr>
          <w:rFonts w:ascii="Arial" w:hAnsi="Arial" w:cs="Arial"/>
          <w:color w:val="010000"/>
          <w:sz w:val="20"/>
        </w:rPr>
        <w:t>plan in 2024</w:t>
      </w:r>
    </w:p>
    <w:p w14:paraId="46122EE3" w14:textId="195E8637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Article 3: Approve </w:t>
      </w:r>
      <w:r w:rsidR="00C43764" w:rsidRPr="00257C09">
        <w:rPr>
          <w:rFonts w:ascii="Arial" w:hAnsi="Arial" w:cs="Arial"/>
          <w:color w:val="010000"/>
          <w:sz w:val="20"/>
        </w:rPr>
        <w:t>the Report on operating</w:t>
      </w:r>
      <w:r w:rsidRPr="00257C09">
        <w:rPr>
          <w:rFonts w:ascii="Arial" w:hAnsi="Arial" w:cs="Arial"/>
          <w:color w:val="010000"/>
          <w:sz w:val="20"/>
        </w:rPr>
        <w:t xml:space="preserve"> results </w:t>
      </w:r>
      <w:r w:rsidR="00C43764" w:rsidRPr="00257C09">
        <w:rPr>
          <w:rFonts w:ascii="Arial" w:hAnsi="Arial" w:cs="Arial"/>
          <w:color w:val="010000"/>
          <w:sz w:val="20"/>
        </w:rPr>
        <w:t xml:space="preserve">in </w:t>
      </w:r>
      <w:r w:rsidRPr="00257C09">
        <w:rPr>
          <w:rFonts w:ascii="Arial" w:hAnsi="Arial" w:cs="Arial"/>
          <w:color w:val="010000"/>
          <w:sz w:val="20"/>
        </w:rPr>
        <w:t>2023 of the S</w:t>
      </w:r>
      <w:r w:rsidR="00C43764" w:rsidRPr="00257C09">
        <w:rPr>
          <w:rFonts w:ascii="Arial" w:hAnsi="Arial" w:cs="Arial"/>
          <w:color w:val="010000"/>
          <w:sz w:val="20"/>
        </w:rPr>
        <w:t>upervisory Board and operating</w:t>
      </w:r>
      <w:r w:rsidRPr="00257C09">
        <w:rPr>
          <w:rFonts w:ascii="Arial" w:hAnsi="Arial" w:cs="Arial"/>
          <w:color w:val="010000"/>
          <w:sz w:val="20"/>
        </w:rPr>
        <w:t xml:space="preserve"> plan </w:t>
      </w:r>
      <w:r w:rsidR="00C43764" w:rsidRPr="00257C09">
        <w:rPr>
          <w:rFonts w:ascii="Arial" w:hAnsi="Arial" w:cs="Arial"/>
          <w:color w:val="010000"/>
          <w:sz w:val="20"/>
        </w:rPr>
        <w:t xml:space="preserve">in </w:t>
      </w:r>
      <w:r w:rsidRPr="00257C09">
        <w:rPr>
          <w:rFonts w:ascii="Arial" w:hAnsi="Arial" w:cs="Arial"/>
          <w:color w:val="010000"/>
          <w:sz w:val="20"/>
        </w:rPr>
        <w:t xml:space="preserve">2024. </w:t>
      </w:r>
    </w:p>
    <w:p w14:paraId="429D9BF2" w14:textId="77777777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Article 4: Approve the Audited Financial Statements 2023 of the Company.</w:t>
      </w:r>
    </w:p>
    <w:p w14:paraId="337478D1" w14:textId="32E46B41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The General Meeting of Shareholders approved </w:t>
      </w:r>
      <w:r w:rsidR="00C43764" w:rsidRPr="00257C09">
        <w:rPr>
          <w:rFonts w:ascii="Arial" w:hAnsi="Arial" w:cs="Arial"/>
          <w:color w:val="010000"/>
          <w:sz w:val="20"/>
        </w:rPr>
        <w:t xml:space="preserve">the </w:t>
      </w:r>
      <w:r w:rsidRPr="00257C09">
        <w:rPr>
          <w:rFonts w:ascii="Arial" w:hAnsi="Arial" w:cs="Arial"/>
          <w:color w:val="010000"/>
          <w:sz w:val="20"/>
        </w:rPr>
        <w:t>contents of the Financial Statements 2023 audited by ECOVIS AFA VIETNAM Auditing - Appraisal and Consulting Company Limited (including the Separate Financial Statements 2023 and the Consolidated Financial Statements 2023)</w:t>
      </w:r>
    </w:p>
    <w:p w14:paraId="164BC4F7" w14:textId="7C574D25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Article 5: Approve the authorization for the Board of Directors to select </w:t>
      </w:r>
      <w:r w:rsidR="00C43764" w:rsidRPr="00257C09">
        <w:rPr>
          <w:rFonts w:ascii="Arial" w:hAnsi="Arial" w:cs="Arial"/>
          <w:color w:val="010000"/>
          <w:sz w:val="20"/>
        </w:rPr>
        <w:t xml:space="preserve">an </w:t>
      </w:r>
      <w:r w:rsidRPr="00257C09">
        <w:rPr>
          <w:rFonts w:ascii="Arial" w:hAnsi="Arial" w:cs="Arial"/>
          <w:color w:val="010000"/>
          <w:sz w:val="20"/>
        </w:rPr>
        <w:t xml:space="preserve">audit company </w:t>
      </w:r>
      <w:r w:rsidR="00C43764" w:rsidRPr="00257C09">
        <w:rPr>
          <w:rFonts w:ascii="Arial" w:hAnsi="Arial" w:cs="Arial"/>
          <w:color w:val="010000"/>
          <w:sz w:val="20"/>
        </w:rPr>
        <w:t>to review</w:t>
      </w:r>
      <w:r w:rsidRPr="00257C09">
        <w:rPr>
          <w:rFonts w:ascii="Arial" w:hAnsi="Arial" w:cs="Arial"/>
          <w:color w:val="010000"/>
          <w:sz w:val="20"/>
        </w:rPr>
        <w:t xml:space="preserve"> the Semi-Annual Financial Statements 2024 and </w:t>
      </w:r>
      <w:r w:rsidR="00C43764" w:rsidRPr="00257C09">
        <w:rPr>
          <w:rFonts w:ascii="Arial" w:hAnsi="Arial" w:cs="Arial"/>
          <w:color w:val="010000"/>
          <w:sz w:val="20"/>
        </w:rPr>
        <w:t>audit</w:t>
      </w:r>
      <w:r w:rsidRPr="00257C09">
        <w:rPr>
          <w:rFonts w:ascii="Arial" w:hAnsi="Arial" w:cs="Arial"/>
          <w:color w:val="010000"/>
          <w:sz w:val="20"/>
        </w:rPr>
        <w:t xml:space="preserve"> the Financial Statements 2024.</w:t>
      </w:r>
    </w:p>
    <w:p w14:paraId="73D005CE" w14:textId="30C19AA3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The General Meeting of Shareholders approved the authorization for the Board of Directors </w:t>
      </w:r>
      <w:r w:rsidR="00C43764" w:rsidRPr="00257C09">
        <w:rPr>
          <w:rFonts w:ascii="Arial" w:hAnsi="Arial" w:cs="Arial"/>
          <w:color w:val="010000"/>
          <w:sz w:val="20"/>
        </w:rPr>
        <w:t>based</w:t>
      </w:r>
      <w:r w:rsidRPr="00257C09">
        <w:rPr>
          <w:rFonts w:ascii="Arial" w:hAnsi="Arial" w:cs="Arial"/>
          <w:color w:val="010000"/>
          <w:sz w:val="20"/>
        </w:rPr>
        <w:t xml:space="preserve"> on capacity, level and professional auditors of </w:t>
      </w:r>
      <w:r w:rsidR="00C43764" w:rsidRPr="00257C09">
        <w:rPr>
          <w:rFonts w:ascii="Arial" w:hAnsi="Arial" w:cs="Arial"/>
          <w:color w:val="010000"/>
          <w:sz w:val="20"/>
        </w:rPr>
        <w:t xml:space="preserve">the independent audit companies </w:t>
      </w:r>
      <w:r w:rsidRPr="00257C09">
        <w:rPr>
          <w:rFonts w:ascii="Arial" w:hAnsi="Arial" w:cs="Arial"/>
          <w:color w:val="010000"/>
          <w:sz w:val="20"/>
        </w:rPr>
        <w:t xml:space="preserve">meeting standards to audit the listed companies approved by the State Securities Commission </w:t>
      </w:r>
      <w:r w:rsidR="00C43764" w:rsidRPr="00257C09">
        <w:rPr>
          <w:rFonts w:ascii="Arial" w:hAnsi="Arial" w:cs="Arial"/>
          <w:color w:val="010000"/>
          <w:sz w:val="20"/>
        </w:rPr>
        <w:t>to review</w:t>
      </w:r>
      <w:r w:rsidRPr="00257C09">
        <w:rPr>
          <w:rFonts w:ascii="Arial" w:hAnsi="Arial" w:cs="Arial"/>
          <w:color w:val="010000"/>
          <w:sz w:val="20"/>
        </w:rPr>
        <w:t xml:space="preserve"> the Semi-Annual Financial Statements 2024</w:t>
      </w:r>
      <w:r w:rsidR="00C43764" w:rsidRPr="00257C09">
        <w:rPr>
          <w:rFonts w:ascii="Arial" w:hAnsi="Arial" w:cs="Arial"/>
          <w:color w:val="010000"/>
          <w:sz w:val="20"/>
        </w:rPr>
        <w:t xml:space="preserve"> and audit</w:t>
      </w:r>
      <w:r w:rsidRPr="00257C09">
        <w:rPr>
          <w:rFonts w:ascii="Arial" w:hAnsi="Arial" w:cs="Arial"/>
          <w:color w:val="010000"/>
          <w:sz w:val="20"/>
        </w:rPr>
        <w:t xml:space="preserve"> the Financial Statements 2024 of the Company. </w:t>
      </w:r>
    </w:p>
    <w:p w14:paraId="0E7B9405" w14:textId="77777777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Article 6: Approve the profit distribution plan in 2023 and the profit distribution plan in 2024;</w:t>
      </w:r>
    </w:p>
    <w:p w14:paraId="35EA31C0" w14:textId="42317DB3" w:rsidR="00332345" w:rsidRPr="00257C09" w:rsidRDefault="00D519F1" w:rsidP="00603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The General Meeting of Shareholders approved the profit distribution </w:t>
      </w:r>
      <w:r w:rsidR="00C43764" w:rsidRPr="00257C09">
        <w:rPr>
          <w:rFonts w:ascii="Arial" w:hAnsi="Arial" w:cs="Arial"/>
          <w:color w:val="010000"/>
          <w:sz w:val="20"/>
        </w:rPr>
        <w:t>plan in</w:t>
      </w:r>
      <w:r w:rsidRPr="00257C09">
        <w:rPr>
          <w:rFonts w:ascii="Arial" w:hAnsi="Arial" w:cs="Arial"/>
          <w:color w:val="010000"/>
          <w:sz w:val="20"/>
        </w:rPr>
        <w:t xml:space="preserve"> 2023 and profit distribution </w:t>
      </w:r>
      <w:r w:rsidR="00C43764" w:rsidRPr="00257C09">
        <w:rPr>
          <w:rFonts w:ascii="Arial" w:hAnsi="Arial" w:cs="Arial"/>
          <w:color w:val="010000"/>
          <w:sz w:val="20"/>
        </w:rPr>
        <w:t xml:space="preserve">plan in </w:t>
      </w:r>
      <w:r w:rsidRPr="00257C09">
        <w:rPr>
          <w:rFonts w:ascii="Arial" w:hAnsi="Arial" w:cs="Arial"/>
          <w:color w:val="010000"/>
          <w:sz w:val="20"/>
        </w:rPr>
        <w:t>2024 as follows:</w:t>
      </w:r>
    </w:p>
    <w:p w14:paraId="7483537C" w14:textId="77777777" w:rsidR="00332345" w:rsidRPr="00257C09" w:rsidRDefault="00D519F1" w:rsidP="00603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Profit distribution in 2023</w:t>
      </w:r>
    </w:p>
    <w:p w14:paraId="6D26B9D9" w14:textId="7FB005D4" w:rsidR="00332345" w:rsidRPr="00257C09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Unit</w:t>
      </w:r>
      <w:r w:rsidR="00C43764" w:rsidRPr="00257C09">
        <w:rPr>
          <w:rFonts w:ascii="Arial" w:hAnsi="Arial" w:cs="Arial"/>
          <w:color w:val="010000"/>
          <w:sz w:val="20"/>
        </w:rPr>
        <w:t>:</w:t>
      </w:r>
      <w:r w:rsidRPr="00257C09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6264"/>
        <w:gridCol w:w="2220"/>
      </w:tblGrid>
      <w:tr w:rsidR="00332345" w:rsidRPr="00257C09" w14:paraId="1829A43B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4B92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F3E9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02C20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332345" w:rsidRPr="00257C09" w14:paraId="4FD66981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E231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59B13" w14:textId="596A16B2" w:rsidR="00332345" w:rsidRPr="00257C09" w:rsidRDefault="00C43764" w:rsidP="00C4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U</w:t>
            </w:r>
            <w:r w:rsidR="00D519F1" w:rsidRPr="00257C09">
              <w:rPr>
                <w:rFonts w:ascii="Arial" w:hAnsi="Arial" w:cs="Arial"/>
                <w:color w:val="010000"/>
                <w:sz w:val="20"/>
              </w:rPr>
              <w:t xml:space="preserve">ndistributed profit after tax </w:t>
            </w:r>
            <w:r w:rsidRPr="00257C09">
              <w:rPr>
                <w:rFonts w:ascii="Arial" w:hAnsi="Arial" w:cs="Arial"/>
                <w:color w:val="010000"/>
                <w:sz w:val="20"/>
              </w:rPr>
              <w:t>as of</w:t>
            </w:r>
            <w:r w:rsidR="00D519F1" w:rsidRPr="00257C09">
              <w:rPr>
                <w:rFonts w:ascii="Arial" w:hAnsi="Arial" w:cs="Arial"/>
                <w:color w:val="010000"/>
                <w:sz w:val="20"/>
              </w:rPr>
              <w:t xml:space="preserve"> January 01, 2023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B00B0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29,807,916,861</w:t>
            </w:r>
          </w:p>
        </w:tc>
      </w:tr>
      <w:tr w:rsidR="00332345" w:rsidRPr="00257C09" w14:paraId="421630F4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A669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E517A" w14:textId="506C9334" w:rsidR="00332345" w:rsidRPr="00257C09" w:rsidRDefault="00C43764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</w:t>
            </w:r>
            <w:r w:rsidR="00D519F1" w:rsidRPr="00257C09">
              <w:rPr>
                <w:rFonts w:ascii="Arial" w:hAnsi="Arial" w:cs="Arial"/>
                <w:color w:val="010000"/>
                <w:sz w:val="20"/>
              </w:rPr>
              <w:t>onsolidated profit after tax of the Holding Company</w:t>
            </w:r>
            <w:r w:rsidRPr="00257C09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="00D519F1" w:rsidRPr="00257C0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865C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2,448,351,867</w:t>
            </w:r>
          </w:p>
        </w:tc>
      </w:tr>
      <w:tr w:rsidR="00332345" w:rsidRPr="00257C09" w14:paraId="43A8559B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0E56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E1F79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Profit distribution in 2023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A4A7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4,754,990,000</w:t>
            </w:r>
          </w:p>
        </w:tc>
      </w:tr>
      <w:tr w:rsidR="00332345" w:rsidRPr="00257C09" w14:paraId="0CBEAD46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8FDFE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4B538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Appropriation for bonus fund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8E4C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240,000,000</w:t>
            </w:r>
          </w:p>
        </w:tc>
      </w:tr>
      <w:tr w:rsidR="00332345" w:rsidRPr="00257C09" w14:paraId="19ECB874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A0244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5A825" w14:textId="7F05BCBD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Appropriation for welfare fund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6B2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332345" w:rsidRPr="00257C09" w14:paraId="7992AF47" w14:textId="77777777" w:rsidTr="004E40C0">
        <w:trPr>
          <w:jc w:val="center"/>
        </w:trPr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CED78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ED85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Dividend payment (5% of the owners' equity)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DF02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4,454,990,000</w:t>
            </w:r>
          </w:p>
        </w:tc>
      </w:tr>
    </w:tbl>
    <w:p w14:paraId="0B5B2FF5" w14:textId="2C0614D2" w:rsidR="00332345" w:rsidRPr="00257C09" w:rsidRDefault="00D519F1" w:rsidP="004E4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Profit distribution plan </w:t>
      </w:r>
      <w:r w:rsidR="00C43764" w:rsidRPr="00257C09">
        <w:rPr>
          <w:rFonts w:ascii="Arial" w:hAnsi="Arial" w:cs="Arial"/>
          <w:color w:val="010000"/>
          <w:sz w:val="20"/>
        </w:rPr>
        <w:t>in</w:t>
      </w:r>
      <w:r w:rsidRPr="00257C09">
        <w:rPr>
          <w:rFonts w:ascii="Arial" w:hAnsi="Arial" w:cs="Arial"/>
          <w:color w:val="010000"/>
          <w:sz w:val="20"/>
        </w:rPr>
        <w:t xml:space="preserve"> 2024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4"/>
        <w:gridCol w:w="5853"/>
        <w:gridCol w:w="2620"/>
      </w:tblGrid>
      <w:tr w:rsidR="00332345" w:rsidRPr="00257C09" w14:paraId="748A0965" w14:textId="77777777" w:rsidTr="004E40C0">
        <w:trPr>
          <w:jc w:val="center"/>
        </w:trPr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B728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5FC3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A7D69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332345" w:rsidRPr="00257C09" w14:paraId="4FB3187C" w14:textId="77777777" w:rsidTr="004E40C0">
        <w:trPr>
          <w:jc w:val="center"/>
        </w:trPr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7693D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D4B9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Profit distribution in 2024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A82A7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32345" w:rsidRPr="00257C09" w14:paraId="4F8089DE" w14:textId="77777777" w:rsidTr="004E40C0">
        <w:trPr>
          <w:jc w:val="center"/>
        </w:trPr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226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72BE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Bonus fund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BDAA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8% of the profit after tax</w:t>
            </w:r>
          </w:p>
        </w:tc>
      </w:tr>
      <w:tr w:rsidR="00332345" w:rsidRPr="00257C09" w14:paraId="0F71E3A5" w14:textId="77777777" w:rsidTr="004E40C0">
        <w:trPr>
          <w:jc w:val="center"/>
        </w:trPr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5E8E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3FAC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83B2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4% of the profit after tax</w:t>
            </w:r>
          </w:p>
        </w:tc>
      </w:tr>
      <w:tr w:rsidR="00332345" w:rsidRPr="00257C09" w14:paraId="44780C20" w14:textId="77777777" w:rsidTr="004E40C0">
        <w:trPr>
          <w:jc w:val="center"/>
        </w:trPr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6E55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82CFE" w14:textId="02DF3B58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Dividend payment in 2024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2DA94" w14:textId="1C92F559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10</w:t>
            </w:r>
            <w:r w:rsidR="00C43764" w:rsidRPr="00257C09">
              <w:rPr>
                <w:rFonts w:ascii="Arial" w:hAnsi="Arial" w:cs="Arial"/>
                <w:color w:val="010000"/>
                <w:sz w:val="20"/>
              </w:rPr>
              <w:t>% of the owner</w:t>
            </w:r>
            <w:r w:rsidRPr="00257C09">
              <w:rPr>
                <w:rFonts w:ascii="Arial" w:hAnsi="Arial" w:cs="Arial"/>
                <w:color w:val="010000"/>
                <w:sz w:val="20"/>
              </w:rPr>
              <w:t>s</w:t>
            </w:r>
            <w:r w:rsidR="00C43764" w:rsidRPr="00257C09">
              <w:rPr>
                <w:rFonts w:ascii="Arial" w:hAnsi="Arial" w:cs="Arial"/>
                <w:color w:val="010000"/>
                <w:sz w:val="20"/>
              </w:rPr>
              <w:t>’</w:t>
            </w:r>
            <w:r w:rsidRPr="00257C09">
              <w:rPr>
                <w:rFonts w:ascii="Arial" w:hAnsi="Arial" w:cs="Arial"/>
                <w:color w:val="010000"/>
                <w:sz w:val="20"/>
              </w:rPr>
              <w:t xml:space="preserve"> equity</w:t>
            </w:r>
          </w:p>
        </w:tc>
      </w:tr>
    </w:tbl>
    <w:p w14:paraId="4C75EF7B" w14:textId="09F57BFA" w:rsidR="00332345" w:rsidRPr="00257C09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Article 7: Approve the remuneration for the Board of Directors and the Supervisory Board in 2023 and the remuneration plan for 2024.</w:t>
      </w:r>
    </w:p>
    <w:p w14:paraId="637122F0" w14:textId="314DCAB9" w:rsidR="00332345" w:rsidRPr="00257C09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C43764" w:rsidRPr="00257C09">
        <w:rPr>
          <w:rFonts w:ascii="Arial" w:hAnsi="Arial" w:cs="Arial"/>
          <w:color w:val="010000"/>
          <w:sz w:val="20"/>
        </w:rPr>
        <w:t>approved</w:t>
      </w:r>
      <w:r w:rsidRPr="00257C09">
        <w:rPr>
          <w:rFonts w:ascii="Arial" w:hAnsi="Arial" w:cs="Arial"/>
          <w:color w:val="010000"/>
          <w:sz w:val="20"/>
        </w:rPr>
        <w:t xml:space="preserve"> remuneration for the Board of Directors </w:t>
      </w:r>
      <w:r w:rsidR="00C43764" w:rsidRPr="00257C09">
        <w:rPr>
          <w:rFonts w:ascii="Arial" w:hAnsi="Arial" w:cs="Arial"/>
          <w:color w:val="010000"/>
          <w:sz w:val="20"/>
        </w:rPr>
        <w:t>and the</w:t>
      </w:r>
      <w:r w:rsidRPr="00257C09">
        <w:rPr>
          <w:rFonts w:ascii="Arial" w:hAnsi="Arial" w:cs="Arial"/>
          <w:color w:val="010000"/>
          <w:sz w:val="20"/>
        </w:rPr>
        <w:t xml:space="preserve"> Supervisory Board</w:t>
      </w:r>
      <w:r w:rsidR="00C43764" w:rsidRPr="00257C09">
        <w:rPr>
          <w:rFonts w:ascii="Arial" w:hAnsi="Arial" w:cs="Arial"/>
          <w:color w:val="010000"/>
          <w:sz w:val="20"/>
        </w:rPr>
        <w:t>, specifically</w:t>
      </w:r>
      <w:r w:rsidRPr="00257C09">
        <w:rPr>
          <w:rFonts w:ascii="Arial" w:hAnsi="Arial" w:cs="Arial"/>
          <w:color w:val="010000"/>
          <w:sz w:val="20"/>
        </w:rPr>
        <w:t xml:space="preserve"> as follows: </w:t>
      </w:r>
    </w:p>
    <w:p w14:paraId="0656488D" w14:textId="77777777" w:rsidR="00332345" w:rsidRPr="00257C09" w:rsidRDefault="00D519F1" w:rsidP="004E4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Remuneration for the Board of Directors and the Supervisory Board in 2023: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7"/>
        <w:gridCol w:w="2392"/>
        <w:gridCol w:w="874"/>
        <w:gridCol w:w="796"/>
        <w:gridCol w:w="2392"/>
        <w:gridCol w:w="2046"/>
      </w:tblGrid>
      <w:tr w:rsidR="00332345" w:rsidRPr="00257C09" w14:paraId="1EE901C3" w14:textId="77777777" w:rsidTr="004E40C0">
        <w:trPr>
          <w:jc w:val="center"/>
        </w:trPr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A0A4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8794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1FAA1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Number of people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8B7C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Number of months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FE79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Remuneration (VND/person/month)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5A8C9" w14:textId="10EB9C2A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Total remuneration</w:t>
            </w:r>
            <w:r w:rsidR="00C43764" w:rsidRPr="00257C09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Pr="00257C0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332345" w:rsidRPr="00257C09" w14:paraId="7FAE15E5" w14:textId="77777777" w:rsidTr="004E40C0">
        <w:trPr>
          <w:jc w:val="center"/>
        </w:trPr>
        <w:tc>
          <w:tcPr>
            <w:tcW w:w="3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5480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9C4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48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DE268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37E9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DD71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82FC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48,000,000</w:t>
            </w:r>
          </w:p>
        </w:tc>
      </w:tr>
      <w:tr w:rsidR="00332345" w:rsidRPr="00257C09" w14:paraId="03AD2E8F" w14:textId="77777777" w:rsidTr="004E40C0">
        <w:trPr>
          <w:jc w:val="center"/>
        </w:trPr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AF743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CB5F4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D5212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23CE7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744E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A593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80,000,000</w:t>
            </w:r>
          </w:p>
        </w:tc>
      </w:tr>
      <w:tr w:rsidR="00332345" w:rsidRPr="00257C09" w14:paraId="0EDC9589" w14:textId="77777777" w:rsidTr="004E40C0">
        <w:trPr>
          <w:jc w:val="center"/>
        </w:trPr>
        <w:tc>
          <w:tcPr>
            <w:tcW w:w="3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FD16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24C9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2133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7888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BC2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B886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30,000,000</w:t>
            </w:r>
          </w:p>
        </w:tc>
      </w:tr>
      <w:tr w:rsidR="00332345" w:rsidRPr="00257C09" w14:paraId="515F7208" w14:textId="77777777" w:rsidTr="004E40C0">
        <w:trPr>
          <w:jc w:val="center"/>
        </w:trPr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17280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6827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256D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4D0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7D3C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1E7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80,000,000</w:t>
            </w:r>
          </w:p>
        </w:tc>
      </w:tr>
      <w:tr w:rsidR="00332345" w:rsidRPr="00257C09" w14:paraId="50924451" w14:textId="77777777" w:rsidTr="004E40C0">
        <w:trPr>
          <w:jc w:val="center"/>
        </w:trPr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687D4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B192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A1AE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733A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4C9A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8286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144,000,000</w:t>
            </w:r>
          </w:p>
        </w:tc>
      </w:tr>
      <w:tr w:rsidR="00332345" w:rsidRPr="00257C09" w14:paraId="4DEDF53E" w14:textId="77777777" w:rsidTr="004E40C0">
        <w:trPr>
          <w:jc w:val="center"/>
        </w:trPr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3B5EA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6875C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3947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43E80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E8C3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6F4E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332345" w:rsidRPr="00257C09" w14:paraId="76901FD7" w14:textId="77777777" w:rsidTr="004E40C0">
        <w:trPr>
          <w:jc w:val="center"/>
        </w:trPr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6359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3F664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4E2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39A6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7C9B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18EC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332345" w:rsidRPr="00257C09" w14:paraId="2EAF1A91" w14:textId="77777777" w:rsidTr="004E40C0">
        <w:trPr>
          <w:jc w:val="center"/>
        </w:trPr>
        <w:tc>
          <w:tcPr>
            <w:tcW w:w="3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2855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2861E" w14:textId="629C1814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FFE1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4C13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4CED8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FFDF9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</w:tr>
      <w:tr w:rsidR="00332345" w:rsidRPr="00257C09" w14:paraId="7831BC2E" w14:textId="77777777" w:rsidTr="004E40C0">
        <w:trPr>
          <w:jc w:val="center"/>
        </w:trPr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AEFBD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BEEF0" w14:textId="77777777" w:rsidR="00332345" w:rsidRPr="00257C09" w:rsidRDefault="00332345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5FC1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83E89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3FC4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279A7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12,000,000</w:t>
            </w:r>
          </w:p>
        </w:tc>
      </w:tr>
      <w:tr w:rsidR="00332345" w:rsidRPr="00257C09" w14:paraId="20F34907" w14:textId="77777777" w:rsidTr="004E40C0">
        <w:trPr>
          <w:jc w:val="center"/>
        </w:trPr>
        <w:tc>
          <w:tcPr>
            <w:tcW w:w="162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D2770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EB327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BB33D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7FD5B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F6FD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526,000,000</w:t>
            </w:r>
          </w:p>
        </w:tc>
      </w:tr>
    </w:tbl>
    <w:p w14:paraId="30455FEB" w14:textId="176C605F" w:rsidR="00332345" w:rsidRPr="00257C09" w:rsidRDefault="00C43764" w:rsidP="004E4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E</w:t>
      </w:r>
      <w:r w:rsidR="00D519F1" w:rsidRPr="00257C09">
        <w:rPr>
          <w:rFonts w:ascii="Arial" w:hAnsi="Arial" w:cs="Arial"/>
          <w:color w:val="010000"/>
          <w:sz w:val="20"/>
        </w:rPr>
        <w:t xml:space="preserve">xpected remuneration for the Board of Directors and the Supervisory Board </w:t>
      </w:r>
      <w:r w:rsidRPr="00257C09">
        <w:rPr>
          <w:rFonts w:ascii="Arial" w:hAnsi="Arial" w:cs="Arial"/>
          <w:color w:val="010000"/>
          <w:sz w:val="20"/>
        </w:rPr>
        <w:t xml:space="preserve">in </w:t>
      </w:r>
      <w:r w:rsidR="00D519F1" w:rsidRPr="00257C09">
        <w:rPr>
          <w:rFonts w:ascii="Arial" w:hAnsi="Arial" w:cs="Arial"/>
          <w:color w:val="010000"/>
          <w:sz w:val="20"/>
        </w:rPr>
        <w:t>2024: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0"/>
        <w:gridCol w:w="2394"/>
        <w:gridCol w:w="878"/>
        <w:gridCol w:w="793"/>
        <w:gridCol w:w="2396"/>
        <w:gridCol w:w="2046"/>
      </w:tblGrid>
      <w:tr w:rsidR="00332345" w:rsidRPr="00257C09" w14:paraId="4266E136" w14:textId="77777777" w:rsidTr="004E40C0">
        <w:trPr>
          <w:jc w:val="center"/>
        </w:trPr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D940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5ED8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6F57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Number of people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4B040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Number of months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A5A0C" w14:textId="02193354" w:rsidR="00332345" w:rsidRPr="00257C09" w:rsidRDefault="00C43764" w:rsidP="00C4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E</w:t>
            </w:r>
            <w:r w:rsidR="00D519F1" w:rsidRPr="00257C09">
              <w:rPr>
                <w:rFonts w:ascii="Arial" w:hAnsi="Arial" w:cs="Arial"/>
                <w:color w:val="010000"/>
                <w:sz w:val="20"/>
              </w:rPr>
              <w:t>xpected remuneration (VND/person/month)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D4D30" w14:textId="5B6E0F72" w:rsidR="00332345" w:rsidRPr="00257C09" w:rsidRDefault="00D519F1" w:rsidP="00F9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 xml:space="preserve">Total expected remuneration </w:t>
            </w:r>
            <w:r w:rsidR="00F93F7D" w:rsidRPr="00257C09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257C0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332345" w:rsidRPr="00257C09" w14:paraId="13E86DC9" w14:textId="77777777" w:rsidTr="004E40C0">
        <w:trPr>
          <w:jc w:val="center"/>
        </w:trPr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AA5F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EBEC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A2A2A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084D8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53F7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18357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120,000,000</w:t>
            </w:r>
          </w:p>
        </w:tc>
      </w:tr>
      <w:tr w:rsidR="00332345" w:rsidRPr="00257C09" w14:paraId="7118CA84" w14:textId="77777777" w:rsidTr="004E40C0">
        <w:trPr>
          <w:jc w:val="center"/>
        </w:trPr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87A71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E2F0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3BB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69D98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8CB8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5B97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216,000,000</w:t>
            </w:r>
          </w:p>
        </w:tc>
      </w:tr>
      <w:tr w:rsidR="00332345" w:rsidRPr="00257C09" w14:paraId="7527C6E7" w14:textId="77777777" w:rsidTr="004E40C0">
        <w:trPr>
          <w:jc w:val="center"/>
        </w:trPr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E244F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3DC5E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CAAD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14875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582DB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9B09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332345" w:rsidRPr="00257C09" w14:paraId="389BF481" w14:textId="77777777" w:rsidTr="004E40C0">
        <w:trPr>
          <w:jc w:val="center"/>
        </w:trPr>
        <w:tc>
          <w:tcPr>
            <w:tcW w:w="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6720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20004" w14:textId="4317E696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76223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C9389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4B8C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255A2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</w:tr>
      <w:tr w:rsidR="00332345" w:rsidRPr="00257C09" w14:paraId="431FE759" w14:textId="77777777" w:rsidTr="004E40C0">
        <w:trPr>
          <w:jc w:val="center"/>
        </w:trPr>
        <w:tc>
          <w:tcPr>
            <w:tcW w:w="162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FCBBC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7C117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7685F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BD642" w14:textId="77777777" w:rsidR="00332345" w:rsidRPr="00257C09" w:rsidRDefault="00332345" w:rsidP="004E40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78256" w14:textId="77777777" w:rsidR="00332345" w:rsidRPr="00257C09" w:rsidRDefault="00D519F1" w:rsidP="004E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7C09">
              <w:rPr>
                <w:rFonts w:ascii="Arial" w:hAnsi="Arial" w:cs="Arial"/>
                <w:color w:val="010000"/>
                <w:sz w:val="20"/>
              </w:rPr>
              <w:t>468,000,000</w:t>
            </w:r>
          </w:p>
        </w:tc>
      </w:tr>
    </w:tbl>
    <w:p w14:paraId="39FB0D76" w14:textId="77777777" w:rsidR="00332345" w:rsidRPr="00257C09" w:rsidRDefault="00D519F1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Article 8: Terms of enforcement</w:t>
      </w:r>
    </w:p>
    <w:p w14:paraId="6F403052" w14:textId="29201584" w:rsidR="00332345" w:rsidRPr="00257C09" w:rsidRDefault="00F93F7D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This General Mandate was</w:t>
      </w:r>
      <w:r w:rsidR="00D519F1" w:rsidRPr="00257C09">
        <w:rPr>
          <w:rFonts w:ascii="Arial" w:hAnsi="Arial" w:cs="Arial"/>
          <w:color w:val="010000"/>
          <w:sz w:val="20"/>
        </w:rPr>
        <w:t xml:space="preserve"> approved by the General M</w:t>
      </w:r>
      <w:r w:rsidRPr="00257C09">
        <w:rPr>
          <w:rFonts w:ascii="Arial" w:hAnsi="Arial" w:cs="Arial"/>
          <w:color w:val="010000"/>
          <w:sz w:val="20"/>
        </w:rPr>
        <w:t>eeting of Shareholders and took</w:t>
      </w:r>
      <w:r w:rsidR="00D519F1" w:rsidRPr="00257C09">
        <w:rPr>
          <w:rFonts w:ascii="Arial" w:hAnsi="Arial" w:cs="Arial"/>
          <w:color w:val="010000"/>
          <w:sz w:val="20"/>
        </w:rPr>
        <w:t xml:space="preserve"> effect </w:t>
      </w:r>
      <w:r w:rsidRPr="00257C09">
        <w:rPr>
          <w:rFonts w:ascii="Arial" w:hAnsi="Arial" w:cs="Arial"/>
          <w:color w:val="010000"/>
          <w:sz w:val="20"/>
        </w:rPr>
        <w:t>from</w:t>
      </w:r>
      <w:r w:rsidR="00D519F1" w:rsidRPr="00257C09">
        <w:rPr>
          <w:rFonts w:ascii="Arial" w:hAnsi="Arial" w:cs="Arial"/>
          <w:color w:val="010000"/>
          <w:sz w:val="20"/>
        </w:rPr>
        <w:t xml:space="preserve"> April 27, 2024.</w:t>
      </w:r>
    </w:p>
    <w:p w14:paraId="0C8AAC6F" w14:textId="53F16CF2" w:rsidR="00332345" w:rsidRPr="00257C09" w:rsidRDefault="00F93F7D" w:rsidP="004E40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7C09">
        <w:rPr>
          <w:rFonts w:ascii="Arial" w:hAnsi="Arial" w:cs="Arial"/>
          <w:color w:val="010000"/>
          <w:sz w:val="20"/>
        </w:rPr>
        <w:t>The Board of Directors,</w:t>
      </w:r>
      <w:r w:rsidR="00D519F1" w:rsidRPr="00257C09">
        <w:rPr>
          <w:rFonts w:ascii="Arial" w:hAnsi="Arial" w:cs="Arial"/>
          <w:color w:val="010000"/>
          <w:sz w:val="20"/>
        </w:rPr>
        <w:t xml:space="preserve"> </w:t>
      </w:r>
      <w:r w:rsidRPr="00257C09">
        <w:rPr>
          <w:rFonts w:ascii="Arial" w:hAnsi="Arial" w:cs="Arial"/>
          <w:color w:val="010000"/>
          <w:sz w:val="20"/>
        </w:rPr>
        <w:t>t</w:t>
      </w:r>
      <w:r w:rsidR="00D519F1" w:rsidRPr="00257C09">
        <w:rPr>
          <w:rFonts w:ascii="Arial" w:hAnsi="Arial" w:cs="Arial"/>
          <w:color w:val="010000"/>
          <w:sz w:val="20"/>
        </w:rPr>
        <w:t xml:space="preserve">he Board of Management, the Supervisory Board and related departments and units take responsibility for implementing this General Mandate, </w:t>
      </w:r>
      <w:r w:rsidRPr="00257C09">
        <w:rPr>
          <w:rFonts w:ascii="Arial" w:hAnsi="Arial" w:cs="Arial"/>
          <w:color w:val="010000"/>
          <w:sz w:val="20"/>
        </w:rPr>
        <w:t>ensuring</w:t>
      </w:r>
      <w:r w:rsidR="00D519F1" w:rsidRPr="00257C09">
        <w:rPr>
          <w:rFonts w:ascii="Arial" w:hAnsi="Arial" w:cs="Arial"/>
          <w:color w:val="010000"/>
          <w:sz w:val="20"/>
        </w:rPr>
        <w:t xml:space="preserve"> shareholders and the Company’s benefits and </w:t>
      </w:r>
      <w:r w:rsidRPr="00257C09">
        <w:rPr>
          <w:rFonts w:ascii="Arial" w:hAnsi="Arial" w:cs="Arial"/>
          <w:color w:val="010000"/>
          <w:sz w:val="20"/>
        </w:rPr>
        <w:t xml:space="preserve">compliance with </w:t>
      </w:r>
      <w:r w:rsidR="00D519F1" w:rsidRPr="00257C09">
        <w:rPr>
          <w:rFonts w:ascii="Arial" w:hAnsi="Arial" w:cs="Arial"/>
          <w:color w:val="010000"/>
          <w:sz w:val="20"/>
        </w:rPr>
        <w:t>the provisions of Laws.</w:t>
      </w:r>
    </w:p>
    <w:sectPr w:rsidR="00332345" w:rsidRPr="00257C09" w:rsidSect="004E40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BD4"/>
    <w:multiLevelType w:val="multilevel"/>
    <w:tmpl w:val="53D8137E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5"/>
    <w:rsid w:val="00257C09"/>
    <w:rsid w:val="00332345"/>
    <w:rsid w:val="004E40C0"/>
    <w:rsid w:val="00603CBF"/>
    <w:rsid w:val="008623F9"/>
    <w:rsid w:val="008D32AD"/>
    <w:rsid w:val="00C43764"/>
    <w:rsid w:val="00D519F1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FF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30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  <w:ind w:firstLine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after="420" w:line="180" w:lineRule="auto"/>
      <w:ind w:left="3940"/>
    </w:pPr>
    <w:rPr>
      <w:rFonts w:ascii="Arial" w:eastAsia="Arial" w:hAnsi="Arial" w:cs="Arial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after="60" w:line="300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30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  <w:ind w:firstLine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after="420" w:line="180" w:lineRule="auto"/>
      <w:ind w:left="3940"/>
    </w:pPr>
    <w:rPr>
      <w:rFonts w:ascii="Arial" w:eastAsia="Arial" w:hAnsi="Arial" w:cs="Arial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after="60" w:line="300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1WPxsTjbUbiVYMhv1bJvX/CCbA==">CgMxLjA4AHIhMThzVUdfR2ZjbHFBNzJxT0ljRXkxdGQyREFPMFp6bUFR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2024-05-10T04:06:00Z</dcterms:created>
  <dcterms:modified xsi:type="dcterms:W3CDTF">2024-05-14T08:12:00Z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4ace0384432140479b09a6947575020d0d5717086d410e76036ae9763bc41aad</vt:lpwstr>
  </property>
</Properties>
</file>