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B9166" w14:textId="77777777" w:rsidR="00442565" w:rsidRPr="00620BEA" w:rsidRDefault="00A94B1B" w:rsidP="00DA6FBD">
      <w:pPr>
        <w:keepNext/>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bookmarkStart w:id="0" w:name="_GoBack"/>
      <w:r w:rsidRPr="00620BEA">
        <w:rPr>
          <w:rFonts w:ascii="Arial" w:hAnsi="Arial" w:cs="Arial"/>
          <w:b/>
          <w:color w:val="010000"/>
          <w:sz w:val="20"/>
        </w:rPr>
        <w:t>SCL: Board Resolution</w:t>
      </w:r>
    </w:p>
    <w:p w14:paraId="21B5A08B" w14:textId="77777777" w:rsidR="00442565" w:rsidRPr="00620BEA" w:rsidRDefault="00A94B1B" w:rsidP="00DA6FBD">
      <w:pPr>
        <w:keepNext/>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On May 9, 2024, Song Da Cao Cuong JSC announced Resolution No. 368/NQ-HDQT on approving the implementation of the plan to offer additional shares to existing shareholders and the dossier for offering registration as follows:</w:t>
      </w:r>
    </w:p>
    <w:p w14:paraId="4FDCA799"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Article 1: Approve the plan to offer additional shares to existing shareholders, the details are as follows:</w:t>
      </w:r>
    </w:p>
    <w:p w14:paraId="5F166DC6" w14:textId="77777777" w:rsidR="00442565" w:rsidRPr="00620BEA" w:rsidRDefault="00A94B1B" w:rsidP="00DA6FBD">
      <w:pPr>
        <w:keepNext/>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620BEA">
        <w:rPr>
          <w:rFonts w:ascii="Arial" w:hAnsi="Arial" w:cs="Arial"/>
          <w:color w:val="010000"/>
          <w:sz w:val="20"/>
        </w:rPr>
        <w:t xml:space="preserve"> Share offering plan:</w:t>
      </w:r>
    </w:p>
    <w:p w14:paraId="4E660540" w14:textId="3C1D6B3D" w:rsidR="00B92146" w:rsidRPr="00620BEA" w:rsidRDefault="00B92146" w:rsidP="00DA6FBD">
      <w:pPr>
        <w:pStyle w:val="ListParagraph"/>
        <w:keepNext/>
        <w:numPr>
          <w:ilvl w:val="0"/>
          <w:numId w:val="5"/>
        </w:numPr>
        <w:pBdr>
          <w:top w:val="nil"/>
          <w:left w:val="nil"/>
          <w:bottom w:val="nil"/>
          <w:right w:val="nil"/>
          <w:between w:val="nil"/>
        </w:pBdr>
        <w:tabs>
          <w:tab w:val="left" w:pos="360"/>
          <w:tab w:val="left" w:pos="432"/>
        </w:tabs>
        <w:spacing w:after="120" w:line="360" w:lineRule="auto"/>
        <w:ind w:left="0" w:firstLine="0"/>
        <w:contextualSpacing w:val="0"/>
        <w:jc w:val="both"/>
        <w:rPr>
          <w:rFonts w:ascii="Arial" w:hAnsi="Arial" w:cs="Arial"/>
          <w:color w:val="010000"/>
          <w:sz w:val="20"/>
        </w:rPr>
      </w:pPr>
      <w:r w:rsidRPr="00620BEA">
        <w:rPr>
          <w:rFonts w:ascii="Arial" w:hAnsi="Arial" w:cs="Arial"/>
          <w:color w:val="010000"/>
          <w:sz w:val="20"/>
        </w:rPr>
        <w:t>Share’s name: Share of Song Da Cao Cuong JSC.</w:t>
      </w:r>
    </w:p>
    <w:p w14:paraId="4ADB4550" w14:textId="2BB8D793" w:rsidR="00B92146" w:rsidRPr="00620BEA" w:rsidRDefault="00B92146" w:rsidP="00DA6FBD">
      <w:pPr>
        <w:pStyle w:val="ListParagraph"/>
        <w:keepNext/>
        <w:numPr>
          <w:ilvl w:val="0"/>
          <w:numId w:val="5"/>
        </w:numPr>
        <w:pBdr>
          <w:top w:val="nil"/>
          <w:left w:val="nil"/>
          <w:bottom w:val="nil"/>
          <w:right w:val="nil"/>
          <w:between w:val="nil"/>
        </w:pBdr>
        <w:tabs>
          <w:tab w:val="left" w:pos="360"/>
        </w:tabs>
        <w:spacing w:after="120" w:line="360" w:lineRule="auto"/>
        <w:contextualSpacing w:val="0"/>
        <w:jc w:val="both"/>
        <w:rPr>
          <w:rFonts w:ascii="Arial" w:eastAsia="Arial" w:hAnsi="Arial" w:cs="Arial"/>
          <w:color w:val="010000"/>
          <w:sz w:val="20"/>
          <w:szCs w:val="20"/>
        </w:rPr>
      </w:pPr>
      <w:r w:rsidRPr="00620BEA">
        <w:rPr>
          <w:rFonts w:ascii="Arial" w:eastAsia="Arial" w:hAnsi="Arial" w:cs="Arial"/>
          <w:color w:val="010000"/>
          <w:sz w:val="20"/>
          <w:szCs w:val="20"/>
        </w:rPr>
        <w:t>Type of shares to be offered</w:t>
      </w:r>
      <w:r w:rsidR="00014B0C" w:rsidRPr="00620BEA">
        <w:rPr>
          <w:rFonts w:ascii="Arial" w:eastAsia="Arial" w:hAnsi="Arial" w:cs="Arial"/>
          <w:color w:val="010000"/>
          <w:sz w:val="20"/>
          <w:szCs w:val="20"/>
        </w:rPr>
        <w:t>:</w:t>
      </w:r>
      <w:r w:rsidRPr="00620BEA">
        <w:rPr>
          <w:rFonts w:ascii="Arial" w:eastAsia="Arial" w:hAnsi="Arial" w:cs="Arial"/>
          <w:color w:val="010000"/>
          <w:sz w:val="20"/>
          <w:szCs w:val="20"/>
        </w:rPr>
        <w:t xml:space="preserve"> Common share</w:t>
      </w:r>
    </w:p>
    <w:p w14:paraId="141649AD" w14:textId="723E440E" w:rsidR="00B92146" w:rsidRPr="00620BEA" w:rsidRDefault="00B92146" w:rsidP="00DA6FBD">
      <w:pPr>
        <w:pStyle w:val="ListParagraph"/>
        <w:keepNext/>
        <w:numPr>
          <w:ilvl w:val="0"/>
          <w:numId w:val="5"/>
        </w:numPr>
        <w:pBdr>
          <w:top w:val="nil"/>
          <w:left w:val="nil"/>
          <w:bottom w:val="nil"/>
          <w:right w:val="nil"/>
          <w:between w:val="nil"/>
        </w:pBdr>
        <w:tabs>
          <w:tab w:val="left" w:pos="360"/>
        </w:tabs>
        <w:spacing w:after="120" w:line="360" w:lineRule="auto"/>
        <w:contextualSpacing w:val="0"/>
        <w:jc w:val="both"/>
        <w:rPr>
          <w:rFonts w:ascii="Arial" w:eastAsia="Arial" w:hAnsi="Arial" w:cs="Arial"/>
          <w:color w:val="010000"/>
          <w:sz w:val="20"/>
          <w:szCs w:val="20"/>
        </w:rPr>
      </w:pPr>
      <w:r w:rsidRPr="00620BEA">
        <w:rPr>
          <w:rFonts w:ascii="Arial" w:eastAsia="Arial" w:hAnsi="Arial" w:cs="Arial"/>
          <w:color w:val="010000"/>
          <w:sz w:val="20"/>
          <w:szCs w:val="20"/>
        </w:rPr>
        <w:t xml:space="preserve">Par value: VND 10,000/share </w:t>
      </w:r>
    </w:p>
    <w:p w14:paraId="0BA564F9" w14:textId="10B84BCB" w:rsidR="00B92146" w:rsidRPr="00620BEA" w:rsidRDefault="00B92146" w:rsidP="00DA6FBD">
      <w:pPr>
        <w:pStyle w:val="ListParagraph"/>
        <w:keepNext/>
        <w:numPr>
          <w:ilvl w:val="0"/>
          <w:numId w:val="5"/>
        </w:numPr>
        <w:pBdr>
          <w:top w:val="nil"/>
          <w:left w:val="nil"/>
          <w:bottom w:val="nil"/>
          <w:right w:val="nil"/>
          <w:between w:val="nil"/>
        </w:pBdr>
        <w:tabs>
          <w:tab w:val="left" w:pos="360"/>
        </w:tabs>
        <w:spacing w:after="120" w:line="360" w:lineRule="auto"/>
        <w:contextualSpacing w:val="0"/>
        <w:jc w:val="both"/>
        <w:rPr>
          <w:rFonts w:ascii="Arial" w:eastAsia="Arial" w:hAnsi="Arial" w:cs="Arial"/>
          <w:color w:val="010000"/>
          <w:sz w:val="20"/>
          <w:szCs w:val="20"/>
        </w:rPr>
      </w:pPr>
      <w:r w:rsidRPr="00620BEA">
        <w:rPr>
          <w:rFonts w:ascii="Arial" w:eastAsia="Arial" w:hAnsi="Arial" w:cs="Arial"/>
          <w:color w:val="010000"/>
          <w:sz w:val="20"/>
          <w:szCs w:val="20"/>
        </w:rPr>
        <w:t xml:space="preserve">Total number of outstanding shares: 18,660,895 shares </w:t>
      </w:r>
    </w:p>
    <w:p w14:paraId="6F393B73" w14:textId="5690D8E1" w:rsidR="00B92146" w:rsidRPr="00620BEA" w:rsidRDefault="00B92146" w:rsidP="00DA6FBD">
      <w:pPr>
        <w:pStyle w:val="ListParagraph"/>
        <w:keepNext/>
        <w:numPr>
          <w:ilvl w:val="0"/>
          <w:numId w:val="5"/>
        </w:numPr>
        <w:pBdr>
          <w:top w:val="nil"/>
          <w:left w:val="nil"/>
          <w:bottom w:val="nil"/>
          <w:right w:val="nil"/>
          <w:between w:val="nil"/>
        </w:pBdr>
        <w:tabs>
          <w:tab w:val="left" w:pos="360"/>
        </w:tabs>
        <w:spacing w:after="120" w:line="360" w:lineRule="auto"/>
        <w:contextualSpacing w:val="0"/>
        <w:jc w:val="both"/>
        <w:rPr>
          <w:rFonts w:ascii="Arial" w:eastAsia="Arial" w:hAnsi="Arial" w:cs="Arial"/>
          <w:color w:val="010000"/>
          <w:sz w:val="20"/>
          <w:szCs w:val="20"/>
        </w:rPr>
      </w:pPr>
      <w:r w:rsidRPr="00620BEA">
        <w:rPr>
          <w:rFonts w:ascii="Arial" w:eastAsia="Arial" w:hAnsi="Arial" w:cs="Arial"/>
          <w:color w:val="010000"/>
          <w:sz w:val="20"/>
          <w:szCs w:val="20"/>
        </w:rPr>
        <w:t>Number of shares expected to be offered</w:t>
      </w:r>
      <w:r w:rsidR="00014B0C" w:rsidRPr="00620BEA">
        <w:rPr>
          <w:rFonts w:ascii="Arial" w:eastAsia="Arial" w:hAnsi="Arial" w:cs="Arial"/>
          <w:color w:val="010000"/>
          <w:sz w:val="20"/>
          <w:szCs w:val="20"/>
        </w:rPr>
        <w:t>:</w:t>
      </w:r>
      <w:r w:rsidRPr="00620BEA">
        <w:rPr>
          <w:rFonts w:ascii="Arial" w:eastAsia="Arial" w:hAnsi="Arial" w:cs="Arial"/>
          <w:color w:val="010000"/>
          <w:sz w:val="20"/>
          <w:szCs w:val="20"/>
        </w:rPr>
        <w:t xml:space="preserve"> 3,000,000 shares </w:t>
      </w:r>
    </w:p>
    <w:p w14:paraId="7C3D964C" w14:textId="068255D7" w:rsidR="00B92146" w:rsidRPr="00620BEA" w:rsidRDefault="00B92146" w:rsidP="00DA6FBD">
      <w:pPr>
        <w:pStyle w:val="ListParagraph"/>
        <w:keepNext/>
        <w:numPr>
          <w:ilvl w:val="0"/>
          <w:numId w:val="5"/>
        </w:numPr>
        <w:pBdr>
          <w:top w:val="nil"/>
          <w:left w:val="nil"/>
          <w:bottom w:val="nil"/>
          <w:right w:val="nil"/>
          <w:between w:val="nil"/>
        </w:pBdr>
        <w:tabs>
          <w:tab w:val="left" w:pos="360"/>
        </w:tabs>
        <w:spacing w:after="120" w:line="360" w:lineRule="auto"/>
        <w:contextualSpacing w:val="0"/>
        <w:jc w:val="both"/>
        <w:rPr>
          <w:rFonts w:ascii="Arial" w:eastAsia="Arial" w:hAnsi="Arial" w:cs="Arial"/>
          <w:color w:val="010000"/>
          <w:sz w:val="20"/>
          <w:szCs w:val="20"/>
        </w:rPr>
      </w:pPr>
      <w:r w:rsidRPr="00620BEA">
        <w:rPr>
          <w:rFonts w:ascii="Arial" w:eastAsia="Arial" w:hAnsi="Arial" w:cs="Arial"/>
          <w:color w:val="010000"/>
          <w:sz w:val="20"/>
          <w:szCs w:val="20"/>
        </w:rPr>
        <w:t xml:space="preserve">Total value of shares for offering (based on par value): VND 30,000,000,000 </w:t>
      </w:r>
    </w:p>
    <w:p w14:paraId="64022078" w14:textId="72E50E86" w:rsidR="00B92146" w:rsidRPr="00620BEA" w:rsidRDefault="00B92146" w:rsidP="00DA6FBD">
      <w:pPr>
        <w:pStyle w:val="ListParagraph"/>
        <w:keepNext/>
        <w:numPr>
          <w:ilvl w:val="0"/>
          <w:numId w:val="5"/>
        </w:numPr>
        <w:pBdr>
          <w:top w:val="nil"/>
          <w:left w:val="nil"/>
          <w:bottom w:val="nil"/>
          <w:right w:val="nil"/>
          <w:between w:val="nil"/>
        </w:pBdr>
        <w:tabs>
          <w:tab w:val="left" w:pos="360"/>
        </w:tabs>
        <w:spacing w:after="120" w:line="360" w:lineRule="auto"/>
        <w:contextualSpacing w:val="0"/>
        <w:jc w:val="both"/>
        <w:rPr>
          <w:rFonts w:ascii="Arial" w:eastAsia="Arial" w:hAnsi="Arial" w:cs="Arial"/>
          <w:color w:val="010000"/>
          <w:sz w:val="20"/>
          <w:szCs w:val="20"/>
        </w:rPr>
      </w:pPr>
      <w:r w:rsidRPr="00620BEA">
        <w:rPr>
          <w:rFonts w:ascii="Arial" w:eastAsia="Arial" w:hAnsi="Arial" w:cs="Arial"/>
          <w:color w:val="010000"/>
          <w:sz w:val="20"/>
          <w:szCs w:val="20"/>
        </w:rPr>
        <w:t>Offering price</w:t>
      </w:r>
      <w:r w:rsidR="00014B0C" w:rsidRPr="00620BEA">
        <w:rPr>
          <w:rFonts w:ascii="Arial" w:eastAsia="Arial" w:hAnsi="Arial" w:cs="Arial"/>
          <w:color w:val="010000"/>
          <w:sz w:val="20"/>
          <w:szCs w:val="20"/>
        </w:rPr>
        <w:t>:</w:t>
      </w:r>
      <w:r w:rsidRPr="00620BEA">
        <w:rPr>
          <w:rFonts w:ascii="Arial" w:eastAsia="Arial" w:hAnsi="Arial" w:cs="Arial"/>
          <w:color w:val="010000"/>
          <w:sz w:val="20"/>
          <w:szCs w:val="20"/>
        </w:rPr>
        <w:t xml:space="preserve"> VND 10,000 </w:t>
      </w:r>
    </w:p>
    <w:p w14:paraId="1FC2B241" w14:textId="154B25F3" w:rsidR="00B92146" w:rsidRPr="00620BEA" w:rsidRDefault="00B92146" w:rsidP="00DA6FBD">
      <w:pPr>
        <w:pStyle w:val="ListParagraph"/>
        <w:keepNext/>
        <w:numPr>
          <w:ilvl w:val="0"/>
          <w:numId w:val="5"/>
        </w:numPr>
        <w:pBdr>
          <w:top w:val="nil"/>
          <w:left w:val="nil"/>
          <w:bottom w:val="nil"/>
          <w:right w:val="nil"/>
          <w:between w:val="nil"/>
        </w:pBdr>
        <w:tabs>
          <w:tab w:val="left" w:pos="360"/>
        </w:tabs>
        <w:spacing w:after="120" w:line="360" w:lineRule="auto"/>
        <w:contextualSpacing w:val="0"/>
        <w:jc w:val="both"/>
        <w:rPr>
          <w:rFonts w:ascii="Arial" w:eastAsia="Arial" w:hAnsi="Arial" w:cs="Arial"/>
          <w:color w:val="010000"/>
          <w:sz w:val="20"/>
          <w:szCs w:val="20"/>
        </w:rPr>
      </w:pPr>
      <w:r w:rsidRPr="00620BEA">
        <w:rPr>
          <w:rFonts w:ascii="Arial" w:eastAsia="Arial" w:hAnsi="Arial" w:cs="Arial"/>
          <w:color w:val="010000"/>
          <w:sz w:val="20"/>
          <w:szCs w:val="20"/>
        </w:rPr>
        <w:t>Eligible buyer: Existing shareholders of Song Da Cao Cuong JSC whose names are listed on the record date for the list of shareholders to exercise the right to purchase shares.</w:t>
      </w:r>
    </w:p>
    <w:p w14:paraId="0B3D18D8" w14:textId="7BBC8A35" w:rsidR="00B92146" w:rsidRPr="00620BEA" w:rsidRDefault="00B92146" w:rsidP="00DA6FBD">
      <w:pPr>
        <w:pStyle w:val="ListParagraph"/>
        <w:numPr>
          <w:ilvl w:val="0"/>
          <w:numId w:val="5"/>
        </w:numPr>
        <w:pBdr>
          <w:top w:val="nil"/>
          <w:left w:val="nil"/>
          <w:bottom w:val="nil"/>
          <w:right w:val="nil"/>
          <w:between w:val="nil"/>
        </w:pBdr>
        <w:tabs>
          <w:tab w:val="left" w:pos="360"/>
        </w:tabs>
        <w:spacing w:after="120" w:line="360" w:lineRule="auto"/>
        <w:contextualSpacing w:val="0"/>
        <w:jc w:val="both"/>
        <w:rPr>
          <w:rFonts w:ascii="Arial" w:eastAsia="Arial" w:hAnsi="Arial" w:cs="Arial"/>
          <w:color w:val="010000"/>
          <w:sz w:val="20"/>
          <w:szCs w:val="20"/>
        </w:rPr>
      </w:pPr>
      <w:r w:rsidRPr="00620BEA">
        <w:rPr>
          <w:rFonts w:ascii="Arial" w:hAnsi="Arial" w:cs="Arial"/>
          <w:color w:val="010000"/>
          <w:sz w:val="20"/>
        </w:rPr>
        <w:t>Offering method</w:t>
      </w:r>
      <w:r w:rsidR="00014B0C" w:rsidRPr="00620BEA">
        <w:rPr>
          <w:rFonts w:ascii="Arial" w:eastAsia="Arial" w:hAnsi="Arial" w:cs="Arial"/>
          <w:color w:val="010000"/>
          <w:sz w:val="20"/>
          <w:szCs w:val="20"/>
        </w:rPr>
        <w:t>:</w:t>
      </w:r>
      <w:r w:rsidRPr="00620BEA">
        <w:rPr>
          <w:rFonts w:ascii="Arial" w:hAnsi="Arial" w:cs="Arial"/>
          <w:color w:val="010000"/>
          <w:sz w:val="20"/>
        </w:rPr>
        <w:t xml:space="preserve"> Issuance of share purchase rights to existing shareholders.</w:t>
      </w:r>
    </w:p>
    <w:p w14:paraId="41EED6E8" w14:textId="58E0C9EA" w:rsidR="00B92146" w:rsidRPr="00620BEA" w:rsidRDefault="00B92146" w:rsidP="00DA6FBD">
      <w:pPr>
        <w:pStyle w:val="ListParagraph"/>
        <w:numPr>
          <w:ilvl w:val="0"/>
          <w:numId w:val="5"/>
        </w:numPr>
        <w:pBdr>
          <w:top w:val="nil"/>
          <w:left w:val="nil"/>
          <w:bottom w:val="nil"/>
          <w:right w:val="nil"/>
          <w:between w:val="nil"/>
        </w:pBdr>
        <w:tabs>
          <w:tab w:val="left" w:pos="360"/>
        </w:tabs>
        <w:spacing w:after="120" w:line="360" w:lineRule="auto"/>
        <w:contextualSpacing w:val="0"/>
        <w:jc w:val="both"/>
        <w:rPr>
          <w:rFonts w:ascii="Arial" w:eastAsia="Arial" w:hAnsi="Arial" w:cs="Arial"/>
          <w:color w:val="010000"/>
          <w:sz w:val="20"/>
          <w:szCs w:val="20"/>
        </w:rPr>
      </w:pPr>
      <w:r w:rsidRPr="00620BEA">
        <w:rPr>
          <w:rFonts w:ascii="Arial" w:hAnsi="Arial" w:cs="Arial"/>
          <w:color w:val="010000"/>
          <w:sz w:val="20"/>
        </w:rPr>
        <w:t>The rate of registered shares offered for sale to the total number of outstanding shares</w:t>
      </w:r>
      <w:r w:rsidR="00014B0C" w:rsidRPr="00620BEA">
        <w:rPr>
          <w:rFonts w:ascii="Arial" w:eastAsia="Arial" w:hAnsi="Arial" w:cs="Arial"/>
          <w:color w:val="010000"/>
          <w:sz w:val="20"/>
          <w:szCs w:val="20"/>
        </w:rPr>
        <w:t>:</w:t>
      </w:r>
      <w:r w:rsidRPr="00620BEA">
        <w:rPr>
          <w:rFonts w:ascii="Arial" w:hAnsi="Arial" w:cs="Arial"/>
          <w:color w:val="010000"/>
          <w:sz w:val="20"/>
        </w:rPr>
        <w:t xml:space="preserve"> 1000:6221</w:t>
      </w:r>
    </w:p>
    <w:p w14:paraId="02B76437" w14:textId="4B345503" w:rsidR="00B92146" w:rsidRPr="00620BEA" w:rsidRDefault="00B92146" w:rsidP="00DA6FBD">
      <w:pPr>
        <w:pStyle w:val="ListParagraph"/>
        <w:numPr>
          <w:ilvl w:val="0"/>
          <w:numId w:val="5"/>
        </w:numPr>
        <w:pBdr>
          <w:top w:val="nil"/>
          <w:left w:val="nil"/>
          <w:bottom w:val="nil"/>
          <w:right w:val="nil"/>
          <w:between w:val="nil"/>
        </w:pBdr>
        <w:tabs>
          <w:tab w:val="left" w:pos="360"/>
          <w:tab w:val="left" w:pos="432"/>
        </w:tabs>
        <w:spacing w:after="120" w:line="360" w:lineRule="auto"/>
        <w:ind w:left="0" w:firstLine="0"/>
        <w:contextualSpacing w:val="0"/>
        <w:jc w:val="both"/>
        <w:rPr>
          <w:rFonts w:ascii="Arial" w:eastAsia="Arial" w:hAnsi="Arial" w:cs="Arial"/>
          <w:color w:val="010000"/>
          <w:sz w:val="20"/>
          <w:szCs w:val="20"/>
        </w:rPr>
      </w:pPr>
      <w:r w:rsidRPr="00620BEA">
        <w:rPr>
          <w:rFonts w:ascii="Arial" w:hAnsi="Arial" w:cs="Arial"/>
          <w:color w:val="010000"/>
          <w:sz w:val="20"/>
        </w:rPr>
        <w:t>Exercise rate for existing shareholders</w:t>
      </w:r>
      <w:r w:rsidR="00014B0C" w:rsidRPr="00620BEA">
        <w:rPr>
          <w:rFonts w:ascii="Arial" w:eastAsia="Arial" w:hAnsi="Arial" w:cs="Arial"/>
          <w:color w:val="010000"/>
          <w:sz w:val="20"/>
          <w:szCs w:val="20"/>
        </w:rPr>
        <w:t>:</w:t>
      </w:r>
      <w:r w:rsidRPr="00620BEA">
        <w:rPr>
          <w:rFonts w:ascii="Arial" w:hAnsi="Arial" w:cs="Arial"/>
          <w:color w:val="010000"/>
          <w:sz w:val="20"/>
        </w:rPr>
        <w:t xml:space="preserve"> 6221:1000 (each shareholder owning 01 share at the record date for the list of shareholders will be entitled to purchase 01 additional share through the offering. For every 6221 rights, 1000 new shares will be entitled to purchase.</w:t>
      </w:r>
    </w:p>
    <w:p w14:paraId="508C54F7" w14:textId="77777777" w:rsidR="00B92146" w:rsidRPr="00620BEA" w:rsidRDefault="00B92146"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Since the exercise rate is not an integer, the actual number of shares offered for sale may be less than the expected number of shares. Any remaining fractional shares resulting from this will be decided by the Board of Directors to be canceled or offered to other investors in accordance with the law.</w:t>
      </w:r>
    </w:p>
    <w:p w14:paraId="32A47069" w14:textId="25A265B3" w:rsidR="00B92146" w:rsidRPr="00620BEA" w:rsidRDefault="00B92146" w:rsidP="00DA6FBD">
      <w:pPr>
        <w:pStyle w:val="ListParagraph"/>
        <w:numPr>
          <w:ilvl w:val="0"/>
          <w:numId w:val="5"/>
        </w:numPr>
        <w:pBdr>
          <w:top w:val="nil"/>
          <w:left w:val="nil"/>
          <w:bottom w:val="nil"/>
          <w:right w:val="nil"/>
          <w:between w:val="nil"/>
        </w:pBdr>
        <w:tabs>
          <w:tab w:val="left" w:pos="360"/>
        </w:tabs>
        <w:spacing w:after="120" w:line="360" w:lineRule="auto"/>
        <w:contextualSpacing w:val="0"/>
        <w:jc w:val="both"/>
        <w:rPr>
          <w:rFonts w:ascii="Arial" w:eastAsia="Arial" w:hAnsi="Arial" w:cs="Arial"/>
          <w:color w:val="010000"/>
          <w:sz w:val="20"/>
          <w:szCs w:val="20"/>
        </w:rPr>
      </w:pPr>
      <w:r w:rsidRPr="00620BEA">
        <w:rPr>
          <w:rFonts w:ascii="Arial" w:hAnsi="Arial" w:cs="Arial"/>
          <w:color w:val="010000"/>
          <w:sz w:val="20"/>
        </w:rPr>
        <w:t>Offering implementation time: Expected in 2024.</w:t>
      </w:r>
    </w:p>
    <w:p w14:paraId="69792D1B" w14:textId="77777777" w:rsidR="00B92146" w:rsidRPr="00620BEA" w:rsidRDefault="00B92146"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 xml:space="preserve">The specific issuance date will be determined by the Board of Directors in accordance with the approval of the State Securities Commission. </w:t>
      </w:r>
    </w:p>
    <w:p w14:paraId="68C45127" w14:textId="054C90CC" w:rsidR="00B92146" w:rsidRPr="00620BEA" w:rsidRDefault="00B92146" w:rsidP="00DA6FBD">
      <w:pPr>
        <w:pStyle w:val="ListParagraph"/>
        <w:numPr>
          <w:ilvl w:val="0"/>
          <w:numId w:val="5"/>
        </w:numPr>
        <w:pBdr>
          <w:top w:val="nil"/>
          <w:left w:val="nil"/>
          <w:bottom w:val="nil"/>
          <w:right w:val="nil"/>
          <w:between w:val="nil"/>
        </w:pBdr>
        <w:tabs>
          <w:tab w:val="left" w:pos="360"/>
        </w:tabs>
        <w:spacing w:after="120" w:line="360" w:lineRule="auto"/>
        <w:contextualSpacing w:val="0"/>
        <w:jc w:val="both"/>
        <w:rPr>
          <w:rFonts w:ascii="Arial" w:eastAsia="Arial" w:hAnsi="Arial" w:cs="Arial"/>
          <w:color w:val="010000"/>
          <w:sz w:val="20"/>
          <w:szCs w:val="20"/>
        </w:rPr>
      </w:pPr>
      <w:r w:rsidRPr="00620BEA">
        <w:rPr>
          <w:rFonts w:ascii="Arial" w:hAnsi="Arial" w:cs="Arial"/>
          <w:color w:val="010000"/>
          <w:sz w:val="20"/>
        </w:rPr>
        <w:t>Share distribution time</w:t>
      </w:r>
      <w:r w:rsidR="00014B0C" w:rsidRPr="00620BEA">
        <w:rPr>
          <w:rFonts w:ascii="Arial" w:eastAsia="Arial" w:hAnsi="Arial" w:cs="Arial"/>
          <w:color w:val="010000"/>
          <w:sz w:val="20"/>
          <w:szCs w:val="20"/>
        </w:rPr>
        <w:t>:</w:t>
      </w:r>
      <w:r w:rsidRPr="00620BEA">
        <w:rPr>
          <w:rFonts w:ascii="Arial" w:hAnsi="Arial" w:cs="Arial"/>
          <w:color w:val="010000"/>
          <w:sz w:val="20"/>
        </w:rPr>
        <w:t xml:space="preserve"> After obtaining the approval of the State Securities Commission and within the distribution period as prescribed by law.</w:t>
      </w:r>
    </w:p>
    <w:p w14:paraId="4E6A3808" w14:textId="04641A3B" w:rsidR="00B92146" w:rsidRPr="00620BEA" w:rsidRDefault="00B92146" w:rsidP="00DA6FBD">
      <w:pPr>
        <w:pStyle w:val="ListParagraph"/>
        <w:numPr>
          <w:ilvl w:val="0"/>
          <w:numId w:val="5"/>
        </w:numPr>
        <w:pBdr>
          <w:top w:val="nil"/>
          <w:left w:val="nil"/>
          <w:bottom w:val="nil"/>
          <w:right w:val="nil"/>
          <w:between w:val="nil"/>
        </w:pBdr>
        <w:tabs>
          <w:tab w:val="left" w:pos="360"/>
        </w:tabs>
        <w:spacing w:after="120" w:line="360" w:lineRule="auto"/>
        <w:contextualSpacing w:val="0"/>
        <w:jc w:val="both"/>
        <w:rPr>
          <w:rFonts w:ascii="Arial" w:eastAsia="Arial" w:hAnsi="Arial" w:cs="Arial"/>
          <w:color w:val="010000"/>
          <w:sz w:val="20"/>
          <w:szCs w:val="20"/>
        </w:rPr>
      </w:pPr>
      <w:r w:rsidRPr="00620BEA">
        <w:rPr>
          <w:rFonts w:ascii="Arial" w:hAnsi="Arial" w:cs="Arial"/>
          <w:color w:val="010000"/>
          <w:sz w:val="20"/>
        </w:rPr>
        <w:t>Offering purposes</w:t>
      </w:r>
      <w:r w:rsidR="00014B0C" w:rsidRPr="00620BEA">
        <w:rPr>
          <w:rFonts w:ascii="Arial" w:eastAsia="Arial" w:hAnsi="Arial" w:cs="Arial"/>
          <w:color w:val="010000"/>
          <w:sz w:val="20"/>
          <w:szCs w:val="20"/>
        </w:rPr>
        <w:t>:</w:t>
      </w:r>
      <w:r w:rsidRPr="00620BEA">
        <w:rPr>
          <w:rFonts w:ascii="Arial" w:hAnsi="Arial" w:cs="Arial"/>
          <w:color w:val="010000"/>
          <w:sz w:val="20"/>
        </w:rPr>
        <w:t xml:space="preserve"> To enhance the financial capacity to carry out the company's business activities.</w:t>
      </w:r>
    </w:p>
    <w:p w14:paraId="5BF47634" w14:textId="5F8F5401" w:rsidR="00B92146" w:rsidRPr="00620BEA" w:rsidRDefault="00B92146" w:rsidP="00DA6FBD">
      <w:pPr>
        <w:pStyle w:val="ListParagraph"/>
        <w:numPr>
          <w:ilvl w:val="0"/>
          <w:numId w:val="5"/>
        </w:numPr>
        <w:pBdr>
          <w:top w:val="nil"/>
          <w:left w:val="nil"/>
          <w:bottom w:val="nil"/>
          <w:right w:val="nil"/>
          <w:between w:val="nil"/>
        </w:pBdr>
        <w:tabs>
          <w:tab w:val="left" w:pos="360"/>
        </w:tabs>
        <w:spacing w:after="120" w:line="360" w:lineRule="auto"/>
        <w:contextualSpacing w:val="0"/>
        <w:jc w:val="both"/>
        <w:rPr>
          <w:rFonts w:ascii="Arial" w:eastAsia="Arial" w:hAnsi="Arial" w:cs="Arial"/>
          <w:color w:val="010000"/>
          <w:sz w:val="20"/>
          <w:szCs w:val="20"/>
        </w:rPr>
      </w:pPr>
      <w:r w:rsidRPr="00620BEA">
        <w:rPr>
          <w:rFonts w:ascii="Arial" w:hAnsi="Arial" w:cs="Arial"/>
          <w:color w:val="010000"/>
          <w:sz w:val="20"/>
        </w:rPr>
        <w:lastRenderedPageBreak/>
        <w:t>Transfer the rights to buy</w:t>
      </w:r>
      <w:r w:rsidR="00014B0C" w:rsidRPr="00620BEA">
        <w:rPr>
          <w:rFonts w:ascii="Arial" w:eastAsia="Arial" w:hAnsi="Arial" w:cs="Arial"/>
          <w:color w:val="010000"/>
          <w:sz w:val="20"/>
          <w:szCs w:val="20"/>
        </w:rPr>
        <w:t>:</w:t>
      </w:r>
      <w:r w:rsidRPr="00620BEA">
        <w:rPr>
          <w:rFonts w:ascii="Arial" w:hAnsi="Arial" w:cs="Arial"/>
          <w:color w:val="010000"/>
          <w:sz w:val="20"/>
        </w:rPr>
        <w:t xml:space="preserve"> Existing shareholders whose names are listed in the Securities Ownership list allocated by V</w:t>
      </w:r>
      <w:r w:rsidR="00014B0C" w:rsidRPr="00620BEA">
        <w:rPr>
          <w:rFonts w:ascii="Arial" w:hAnsi="Arial" w:cs="Arial"/>
          <w:color w:val="010000"/>
          <w:sz w:val="20"/>
        </w:rPr>
        <w:t xml:space="preserve">SDC </w:t>
      </w:r>
      <w:r w:rsidRPr="00620BEA">
        <w:rPr>
          <w:rFonts w:ascii="Arial" w:hAnsi="Arial" w:cs="Arial"/>
          <w:color w:val="010000"/>
          <w:sz w:val="20"/>
        </w:rPr>
        <w:t>have the right to transfer their purchase rights to others within the specified period (no later than 05 business days before the expiration date of the payment).</w:t>
      </w:r>
    </w:p>
    <w:p w14:paraId="4C6786ED" w14:textId="77777777" w:rsidR="00B92146" w:rsidRPr="00620BEA" w:rsidRDefault="00B92146"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The purchase right can only be transferred once (the recipient of the transfer cannot transfer it to a third party). The transferor and the transferee negotiate by themselves the transfer price, pay the money and are responsible for fulfilling the obligations in accordance with the regulations relating to the transfer.</w:t>
      </w:r>
    </w:p>
    <w:p w14:paraId="3AB00A5D" w14:textId="77777777" w:rsidR="00B92146" w:rsidRPr="00620BEA" w:rsidRDefault="00B92146"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For example: On the record date, Shareholder A owns 200 shares and will be entitled to 200 purchase rights. Shareholder A can transfer 100 purchase rights to Investor B and 100 purchase rights to Investor C. Investor B and C are not allowed to further transfer the purchase rights to a third party.</w:t>
      </w:r>
    </w:p>
    <w:p w14:paraId="654739AF" w14:textId="4C8174F4" w:rsidR="00F256F9" w:rsidRPr="00620BEA" w:rsidRDefault="00B92146" w:rsidP="00DA6FBD">
      <w:pPr>
        <w:pStyle w:val="ListParagraph"/>
        <w:numPr>
          <w:ilvl w:val="0"/>
          <w:numId w:val="5"/>
        </w:numPr>
        <w:pBdr>
          <w:top w:val="nil"/>
          <w:left w:val="nil"/>
          <w:bottom w:val="nil"/>
          <w:right w:val="nil"/>
          <w:between w:val="nil"/>
        </w:pBdr>
        <w:tabs>
          <w:tab w:val="left" w:pos="360"/>
          <w:tab w:val="left" w:pos="432"/>
        </w:tabs>
        <w:spacing w:after="120" w:line="360" w:lineRule="auto"/>
        <w:ind w:left="0" w:firstLine="0"/>
        <w:contextualSpacing w:val="0"/>
        <w:jc w:val="both"/>
        <w:rPr>
          <w:rFonts w:ascii="Arial" w:eastAsia="Arial" w:hAnsi="Arial" w:cs="Arial"/>
          <w:color w:val="010000"/>
          <w:sz w:val="20"/>
          <w:szCs w:val="20"/>
        </w:rPr>
      </w:pPr>
      <w:r w:rsidRPr="00620BEA">
        <w:rPr>
          <w:rFonts w:ascii="Arial" w:hAnsi="Arial" w:cs="Arial"/>
          <w:color w:val="010000"/>
          <w:sz w:val="20"/>
        </w:rPr>
        <w:t xml:space="preserve">Rounding down principle, handling of fractional shares, shares </w:t>
      </w:r>
      <w:r w:rsidR="00F256F9" w:rsidRPr="00620BEA">
        <w:rPr>
          <w:rFonts w:ascii="Arial" w:hAnsi="Arial" w:cs="Arial"/>
          <w:color w:val="010000"/>
          <w:sz w:val="20"/>
        </w:rPr>
        <w:t xml:space="preserve">rejected </w:t>
      </w:r>
      <w:r w:rsidRPr="00620BEA">
        <w:rPr>
          <w:rFonts w:ascii="Arial" w:hAnsi="Arial" w:cs="Arial"/>
          <w:color w:val="010000"/>
          <w:sz w:val="20"/>
        </w:rPr>
        <w:t>by investors</w:t>
      </w:r>
      <w:r w:rsidR="00F256F9" w:rsidRPr="00620BEA">
        <w:rPr>
          <w:rFonts w:ascii="Arial" w:hAnsi="Arial" w:cs="Arial"/>
          <w:color w:val="010000"/>
          <w:sz w:val="20"/>
        </w:rPr>
        <w:t>:</w:t>
      </w:r>
    </w:p>
    <w:p w14:paraId="0E8A6A94" w14:textId="6A93A8F7" w:rsidR="00B92146" w:rsidRPr="00620BEA" w:rsidRDefault="00B92146" w:rsidP="00DA6FBD">
      <w:pPr>
        <w:pStyle w:val="ListParagraph"/>
        <w:pBdr>
          <w:top w:val="nil"/>
          <w:left w:val="nil"/>
          <w:bottom w:val="nil"/>
          <w:right w:val="nil"/>
          <w:between w:val="nil"/>
        </w:pBdr>
        <w:tabs>
          <w:tab w:val="left" w:pos="360"/>
          <w:tab w:val="left" w:pos="432"/>
        </w:tabs>
        <w:spacing w:after="120" w:line="360" w:lineRule="auto"/>
        <w:ind w:left="0"/>
        <w:contextualSpacing w:val="0"/>
        <w:jc w:val="both"/>
        <w:rPr>
          <w:rFonts w:ascii="Arial" w:eastAsia="Arial" w:hAnsi="Arial" w:cs="Arial"/>
          <w:color w:val="010000"/>
          <w:sz w:val="20"/>
          <w:szCs w:val="20"/>
        </w:rPr>
      </w:pPr>
      <w:r w:rsidRPr="00620BEA">
        <w:rPr>
          <w:rFonts w:ascii="Arial" w:hAnsi="Arial" w:cs="Arial"/>
          <w:color w:val="010000"/>
          <w:sz w:val="20"/>
        </w:rPr>
        <w:t>1</w:t>
      </w:r>
      <w:r w:rsidR="00F256F9" w:rsidRPr="00620BEA">
        <w:rPr>
          <w:rFonts w:ascii="Arial" w:hAnsi="Arial" w:cs="Arial"/>
          <w:color w:val="010000"/>
          <w:sz w:val="20"/>
        </w:rPr>
        <w:t>.</w:t>
      </w:r>
      <w:r w:rsidRPr="00620BEA">
        <w:rPr>
          <w:rFonts w:ascii="Arial" w:hAnsi="Arial" w:cs="Arial"/>
          <w:color w:val="010000"/>
          <w:sz w:val="20"/>
        </w:rPr>
        <w:t xml:space="preserve"> The Board of Directors decides on the handling of the number of shares that shareholders do not register/do not exercise their purchase rights, including but not limited to offering them to other investors in accordance with the law, ensuring the maximum foreign ownership rate applicable to Song Da Cao Cuong JSC.</w:t>
      </w:r>
    </w:p>
    <w:p w14:paraId="6F276C9B" w14:textId="074C7702" w:rsidR="00B92146" w:rsidRPr="00620BEA" w:rsidRDefault="008845C8" w:rsidP="00DA6FBD">
      <w:pPr>
        <w:pBdr>
          <w:top w:val="nil"/>
          <w:left w:val="nil"/>
          <w:bottom w:val="nil"/>
          <w:right w:val="nil"/>
          <w:between w:val="nil"/>
        </w:pBdr>
        <w:tabs>
          <w:tab w:val="left" w:pos="360"/>
          <w:tab w:val="left" w:pos="3948"/>
        </w:tabs>
        <w:spacing w:after="120" w:line="360" w:lineRule="auto"/>
        <w:jc w:val="both"/>
        <w:rPr>
          <w:rFonts w:ascii="Arial" w:eastAsia="Arial" w:hAnsi="Arial" w:cs="Arial"/>
          <w:color w:val="010000"/>
          <w:sz w:val="20"/>
          <w:szCs w:val="20"/>
        </w:rPr>
      </w:pPr>
      <w:r w:rsidRPr="00620BEA">
        <w:rPr>
          <w:rFonts w:ascii="Arial" w:hAnsi="Arial" w:cs="Arial"/>
          <w:color w:val="010000"/>
          <w:sz w:val="20"/>
        </w:rPr>
        <w:t xml:space="preserve">2. </w:t>
      </w:r>
      <w:r w:rsidR="00B92146" w:rsidRPr="00620BEA">
        <w:rPr>
          <w:rFonts w:ascii="Arial" w:hAnsi="Arial" w:cs="Arial"/>
          <w:color w:val="010000"/>
          <w:sz w:val="20"/>
        </w:rPr>
        <w:t>The number of shares issued according to the distribution rate for each shareholder is calculated in integers, and the decimal part will not be rounded up to 01 share. Any remaining fractional shares resulting from rounding down (if any) will be decided by the Board of Directors to be canceled or offered to other investors in accordance with the law.</w:t>
      </w:r>
    </w:p>
    <w:p w14:paraId="567E6307" w14:textId="269B3353" w:rsidR="00B92146" w:rsidRPr="00620BEA" w:rsidRDefault="00B92146" w:rsidP="00DA6FBD">
      <w:pPr>
        <w:pStyle w:val="ListParagraph"/>
        <w:numPr>
          <w:ilvl w:val="0"/>
          <w:numId w:val="7"/>
        </w:numPr>
        <w:pBdr>
          <w:top w:val="nil"/>
          <w:left w:val="nil"/>
          <w:bottom w:val="nil"/>
          <w:right w:val="nil"/>
          <w:between w:val="nil"/>
        </w:pBdr>
        <w:tabs>
          <w:tab w:val="left" w:pos="360"/>
          <w:tab w:val="left" w:pos="432"/>
        </w:tabs>
        <w:spacing w:after="120" w:line="360" w:lineRule="auto"/>
        <w:ind w:left="0" w:firstLine="0"/>
        <w:contextualSpacing w:val="0"/>
        <w:jc w:val="both"/>
        <w:rPr>
          <w:rFonts w:ascii="Arial" w:eastAsia="Arial" w:hAnsi="Arial" w:cs="Arial"/>
          <w:color w:val="010000"/>
          <w:sz w:val="20"/>
          <w:szCs w:val="20"/>
        </w:rPr>
      </w:pPr>
      <w:r w:rsidRPr="00620BEA">
        <w:rPr>
          <w:rFonts w:ascii="Arial" w:hAnsi="Arial" w:cs="Arial"/>
          <w:color w:val="010000"/>
          <w:sz w:val="20"/>
        </w:rPr>
        <w:t>Minimum successful offering rate</w:t>
      </w:r>
      <w:r w:rsidR="00014B0C" w:rsidRPr="00620BEA">
        <w:rPr>
          <w:rFonts w:ascii="Arial" w:eastAsia="Arial" w:hAnsi="Arial" w:cs="Arial"/>
          <w:color w:val="010000"/>
          <w:sz w:val="20"/>
          <w:szCs w:val="20"/>
        </w:rPr>
        <w:t>:</w:t>
      </w:r>
      <w:r w:rsidRPr="00620BEA">
        <w:rPr>
          <w:rFonts w:ascii="Arial" w:hAnsi="Arial" w:cs="Arial"/>
          <w:color w:val="010000"/>
          <w:sz w:val="20"/>
        </w:rPr>
        <w:t xml:space="preserve"> Not applicable</w:t>
      </w:r>
    </w:p>
    <w:p w14:paraId="49A9F2F6" w14:textId="216D837B" w:rsidR="00B92146" w:rsidRPr="00620BEA" w:rsidRDefault="00B92146" w:rsidP="00DA6FBD">
      <w:pPr>
        <w:pStyle w:val="ListParagraph"/>
        <w:numPr>
          <w:ilvl w:val="0"/>
          <w:numId w:val="7"/>
        </w:numPr>
        <w:pBdr>
          <w:top w:val="nil"/>
          <w:left w:val="nil"/>
          <w:bottom w:val="nil"/>
          <w:right w:val="nil"/>
          <w:between w:val="nil"/>
        </w:pBdr>
        <w:tabs>
          <w:tab w:val="left" w:pos="360"/>
          <w:tab w:val="left" w:pos="432"/>
        </w:tabs>
        <w:spacing w:after="120" w:line="360" w:lineRule="auto"/>
        <w:ind w:left="0" w:firstLine="0"/>
        <w:contextualSpacing w:val="0"/>
        <w:jc w:val="both"/>
        <w:rPr>
          <w:rFonts w:ascii="Arial" w:eastAsia="Arial" w:hAnsi="Arial" w:cs="Arial"/>
          <w:color w:val="010000"/>
          <w:sz w:val="20"/>
          <w:szCs w:val="20"/>
        </w:rPr>
      </w:pPr>
      <w:r w:rsidRPr="00620BEA">
        <w:rPr>
          <w:rFonts w:ascii="Arial" w:hAnsi="Arial" w:cs="Arial"/>
          <w:color w:val="010000"/>
          <w:sz w:val="20"/>
        </w:rPr>
        <w:t>Plan on capital use</w:t>
      </w:r>
      <w:r w:rsidR="00014B0C" w:rsidRPr="00620BEA">
        <w:rPr>
          <w:rFonts w:ascii="Arial" w:eastAsia="Arial" w:hAnsi="Arial" w:cs="Arial"/>
          <w:color w:val="010000"/>
          <w:sz w:val="20"/>
          <w:szCs w:val="20"/>
        </w:rPr>
        <w:t>:</w:t>
      </w:r>
      <w:r w:rsidRPr="00620BEA">
        <w:rPr>
          <w:rFonts w:ascii="Arial" w:hAnsi="Arial" w:cs="Arial"/>
          <w:color w:val="010000"/>
          <w:sz w:val="20"/>
        </w:rPr>
        <w:t xml:space="preserve"> The capital raised from the share issuance is expected to be allocated for the Company's activities according to the capital utilization plan in Section II.</w:t>
      </w:r>
    </w:p>
    <w:p w14:paraId="55D8EBDD" w14:textId="154F8428" w:rsidR="008845C8" w:rsidRPr="00620BEA" w:rsidRDefault="00B92146" w:rsidP="00DA6FBD">
      <w:pPr>
        <w:pStyle w:val="ListParagraph"/>
        <w:numPr>
          <w:ilvl w:val="0"/>
          <w:numId w:val="7"/>
        </w:numPr>
        <w:pBdr>
          <w:top w:val="nil"/>
          <w:left w:val="nil"/>
          <w:bottom w:val="nil"/>
          <w:right w:val="nil"/>
          <w:between w:val="nil"/>
        </w:pBdr>
        <w:tabs>
          <w:tab w:val="left" w:pos="190"/>
          <w:tab w:val="left" w:pos="360"/>
          <w:tab w:val="left" w:pos="432"/>
        </w:tabs>
        <w:spacing w:after="120" w:line="360" w:lineRule="auto"/>
        <w:ind w:left="0" w:firstLine="0"/>
        <w:contextualSpacing w:val="0"/>
        <w:jc w:val="both"/>
        <w:rPr>
          <w:rFonts w:ascii="Arial" w:eastAsia="Arial" w:hAnsi="Arial" w:cs="Arial"/>
          <w:color w:val="010000"/>
          <w:sz w:val="20"/>
          <w:szCs w:val="20"/>
        </w:rPr>
      </w:pPr>
      <w:r w:rsidRPr="00620BEA">
        <w:rPr>
          <w:rFonts w:ascii="Arial" w:hAnsi="Arial" w:cs="Arial"/>
          <w:color w:val="010000"/>
          <w:sz w:val="20"/>
        </w:rPr>
        <w:t>Plan for handling shares that existing shareholders do not register to purchase/do not submit purchase funds/register to purchase but do not submit purchase funds on time/undistributed shares</w:t>
      </w:r>
    </w:p>
    <w:p w14:paraId="17DAA508" w14:textId="4831CA3C" w:rsidR="00B92146" w:rsidRPr="00620BEA" w:rsidRDefault="00B92146" w:rsidP="00DA6FBD">
      <w:pPr>
        <w:pStyle w:val="ListParagraph"/>
        <w:pBdr>
          <w:top w:val="nil"/>
          <w:left w:val="nil"/>
          <w:bottom w:val="nil"/>
          <w:right w:val="nil"/>
          <w:between w:val="nil"/>
        </w:pBdr>
        <w:tabs>
          <w:tab w:val="left" w:pos="190"/>
          <w:tab w:val="left" w:pos="360"/>
          <w:tab w:val="left" w:pos="432"/>
        </w:tabs>
        <w:spacing w:after="120" w:line="360" w:lineRule="auto"/>
        <w:ind w:left="0"/>
        <w:contextualSpacing w:val="0"/>
        <w:jc w:val="both"/>
        <w:rPr>
          <w:rFonts w:ascii="Arial" w:eastAsia="Arial" w:hAnsi="Arial" w:cs="Arial"/>
          <w:color w:val="010000"/>
          <w:sz w:val="20"/>
          <w:szCs w:val="20"/>
        </w:rPr>
      </w:pPr>
      <w:r w:rsidRPr="00620BEA">
        <w:rPr>
          <w:rFonts w:ascii="Arial" w:hAnsi="Arial" w:cs="Arial"/>
          <w:color w:val="010000"/>
          <w:sz w:val="20"/>
        </w:rPr>
        <w:t>1</w:t>
      </w:r>
      <w:r w:rsidR="008845C8" w:rsidRPr="00620BEA">
        <w:rPr>
          <w:rFonts w:ascii="Arial" w:hAnsi="Arial" w:cs="Arial"/>
          <w:color w:val="010000"/>
          <w:sz w:val="20"/>
        </w:rPr>
        <w:t>.</w:t>
      </w:r>
      <w:r w:rsidRPr="00620BEA">
        <w:rPr>
          <w:rFonts w:ascii="Arial" w:hAnsi="Arial" w:cs="Arial"/>
          <w:color w:val="010000"/>
          <w:sz w:val="20"/>
        </w:rPr>
        <w:t xml:space="preserve"> The distribution to investors in the cases specified in Article 42, Clause 3 of Decree No. 155/2020/ND-CP must be approved by the General Meeting of Shareholders and includes the following:</w:t>
      </w:r>
    </w:p>
    <w:p w14:paraId="39F9D955" w14:textId="77777777" w:rsidR="00B92146" w:rsidRPr="00620BEA" w:rsidRDefault="00B92146" w:rsidP="00DA6FBD">
      <w:pPr>
        <w:pStyle w:val="ListParagraph"/>
        <w:numPr>
          <w:ilvl w:val="0"/>
          <w:numId w:val="8"/>
        </w:numPr>
        <w:pBdr>
          <w:top w:val="nil"/>
          <w:left w:val="nil"/>
          <w:bottom w:val="nil"/>
          <w:right w:val="nil"/>
          <w:between w:val="nil"/>
        </w:pBdr>
        <w:tabs>
          <w:tab w:val="left" w:pos="208"/>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Offer to organizations, individuals and affiliated persons, resulting in the ownership rate of these subjects exceeding the ownership limit specified at Points a and b, Clause 1, Article 35 of the Securities Law;</w:t>
      </w:r>
    </w:p>
    <w:p w14:paraId="411358E9" w14:textId="77777777" w:rsidR="00B92146" w:rsidRPr="00620BEA" w:rsidRDefault="00B92146" w:rsidP="00DA6FBD">
      <w:pPr>
        <w:pStyle w:val="ListParagraph"/>
        <w:numPr>
          <w:ilvl w:val="0"/>
          <w:numId w:val="9"/>
        </w:numPr>
        <w:pBdr>
          <w:top w:val="nil"/>
          <w:left w:val="nil"/>
          <w:bottom w:val="nil"/>
          <w:right w:val="nil"/>
          <w:between w:val="nil"/>
        </w:pBdr>
        <w:tabs>
          <w:tab w:val="left" w:pos="360"/>
          <w:tab w:val="left" w:pos="3874"/>
        </w:tabs>
        <w:spacing w:after="120" w:line="360" w:lineRule="auto"/>
        <w:jc w:val="both"/>
        <w:rPr>
          <w:rFonts w:ascii="Arial" w:eastAsia="Arial" w:hAnsi="Arial" w:cs="Arial"/>
          <w:color w:val="010000"/>
          <w:sz w:val="20"/>
          <w:szCs w:val="20"/>
        </w:rPr>
      </w:pPr>
      <w:r w:rsidRPr="00620BEA">
        <w:rPr>
          <w:rFonts w:ascii="Arial" w:hAnsi="Arial" w:cs="Arial"/>
          <w:color w:val="010000"/>
          <w:sz w:val="20"/>
        </w:rPr>
        <w:t>Offer to organizations, individuals and affiliated persons with 10% or more of the Issuer’s charter capital in an offering or during offerings or issuance in the nearest 12 months.</w:t>
      </w:r>
    </w:p>
    <w:p w14:paraId="1E46C3FB" w14:textId="77777777" w:rsidR="00B92146" w:rsidRPr="00620BEA" w:rsidRDefault="00B92146"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 xml:space="preserve">The General Meeting of Shareholders has approved a list of investors entitled to purchase redistributed shares due to their failure to register or pay for the shares. These are fractional shares </w:t>
      </w:r>
      <w:proofErr w:type="gramStart"/>
      <w:r w:rsidRPr="00620BEA">
        <w:rPr>
          <w:rFonts w:ascii="Arial" w:hAnsi="Arial" w:cs="Arial"/>
          <w:color w:val="010000"/>
          <w:sz w:val="20"/>
        </w:rPr>
        <w:lastRenderedPageBreak/>
        <w:t>that</w:t>
      </w:r>
      <w:proofErr w:type="gramEnd"/>
      <w:r w:rsidRPr="00620BEA">
        <w:rPr>
          <w:rFonts w:ascii="Arial" w:hAnsi="Arial" w:cs="Arial"/>
          <w:color w:val="010000"/>
          <w:sz w:val="20"/>
        </w:rPr>
        <w:t xml:space="preserve"> do not require public offering procedures (the list is attached to this Resolution and was approved at the General Mandate No. 336/NQ-DHDCD on April 22, 2024).</w:t>
      </w:r>
    </w:p>
    <w:p w14:paraId="1BD925CA" w14:textId="77777777" w:rsidR="00B92146" w:rsidRPr="00620BEA" w:rsidRDefault="00B92146" w:rsidP="00DA6FBD">
      <w:pPr>
        <w:pBdr>
          <w:top w:val="nil"/>
          <w:left w:val="nil"/>
          <w:bottom w:val="nil"/>
          <w:right w:val="nil"/>
          <w:between w:val="nil"/>
        </w:pBdr>
        <w:tabs>
          <w:tab w:val="left" w:pos="360"/>
          <w:tab w:val="left" w:pos="3966"/>
        </w:tabs>
        <w:spacing w:after="120" w:line="360" w:lineRule="auto"/>
        <w:jc w:val="both"/>
        <w:rPr>
          <w:rFonts w:ascii="Arial" w:eastAsia="Arial" w:hAnsi="Arial" w:cs="Arial"/>
          <w:color w:val="010000"/>
          <w:sz w:val="20"/>
          <w:szCs w:val="20"/>
        </w:rPr>
      </w:pPr>
      <w:r w:rsidRPr="00620BEA">
        <w:rPr>
          <w:rFonts w:ascii="Arial" w:hAnsi="Arial" w:cs="Arial"/>
          <w:color w:val="010000"/>
          <w:sz w:val="20"/>
        </w:rPr>
        <w:t xml:space="preserve">2. In cases where the distribution is not applicable to investors as specified in Article 42, Clause 3 of Decree No. 155/2020/ND-CP mentioned above, the General Meeting of Shareholders assigns/authorizes the Board of Directors to decide on offering the shares that existing shareholders do not register to purchase, do not submit purchase funds, register to purchase but do not submit purchase funds on time, and undistributed shares to other investors (including other existing shareholders) at </w:t>
      </w:r>
      <w:proofErr w:type="spellStart"/>
      <w:r w:rsidRPr="00620BEA">
        <w:rPr>
          <w:rFonts w:ascii="Arial" w:hAnsi="Arial" w:cs="Arial"/>
          <w:color w:val="010000"/>
          <w:sz w:val="20"/>
        </w:rPr>
        <w:t>a</w:t>
      </w:r>
      <w:proofErr w:type="spellEnd"/>
      <w:r w:rsidRPr="00620BEA">
        <w:rPr>
          <w:rFonts w:ascii="Arial" w:hAnsi="Arial" w:cs="Arial"/>
          <w:color w:val="010000"/>
          <w:sz w:val="20"/>
        </w:rPr>
        <w:t xml:space="preserve"> offering price not lower than the offering price for existing shareholders exercising their purchase rights, ensuring compliance with the provisions of Article 42 of Decree No. 155/2020/ND-CP mentioned above and related laws, including but not limited to regulations on foreign ownership limits.</w:t>
      </w:r>
    </w:p>
    <w:p w14:paraId="748B734C" w14:textId="6CDE3B23" w:rsidR="00B92146" w:rsidRPr="00620BEA" w:rsidRDefault="00B92146"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3. The handling of fractional shares must comply with the provisions of Article 42 of Decree No. 155/2020/ND-CP dated December 31, 2020, and ensure other conditions stipulated in Article 195, Clause 2 of the Law</w:t>
      </w:r>
      <w:r w:rsidR="008845C8" w:rsidRPr="00620BEA">
        <w:rPr>
          <w:rFonts w:ascii="Arial" w:hAnsi="Arial" w:cs="Arial"/>
          <w:color w:val="010000"/>
          <w:sz w:val="20"/>
        </w:rPr>
        <w:t xml:space="preserve"> on</w:t>
      </w:r>
      <w:r w:rsidRPr="00620BEA">
        <w:rPr>
          <w:rFonts w:ascii="Arial" w:hAnsi="Arial" w:cs="Arial"/>
          <w:color w:val="010000"/>
          <w:sz w:val="20"/>
        </w:rPr>
        <w:t xml:space="preserve"> </w:t>
      </w:r>
      <w:r w:rsidR="008845C8" w:rsidRPr="00620BEA">
        <w:rPr>
          <w:rFonts w:ascii="Arial" w:hAnsi="Arial" w:cs="Arial"/>
          <w:color w:val="010000"/>
          <w:sz w:val="20"/>
        </w:rPr>
        <w:t xml:space="preserve">Enterprises </w:t>
      </w:r>
      <w:r w:rsidRPr="00620BEA">
        <w:rPr>
          <w:rFonts w:ascii="Arial" w:hAnsi="Arial" w:cs="Arial"/>
          <w:color w:val="010000"/>
          <w:sz w:val="20"/>
        </w:rPr>
        <w:t>and other relevant laws currently in effect.</w:t>
      </w:r>
    </w:p>
    <w:p w14:paraId="24D31E4D" w14:textId="248F8E99" w:rsidR="00B92146" w:rsidRPr="00620BEA" w:rsidRDefault="00B92146"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4</w:t>
      </w:r>
      <w:r w:rsidR="008845C8" w:rsidRPr="00620BEA">
        <w:rPr>
          <w:rFonts w:ascii="Arial" w:hAnsi="Arial" w:cs="Arial"/>
          <w:color w:val="010000"/>
          <w:sz w:val="20"/>
        </w:rPr>
        <w:t>.</w:t>
      </w:r>
      <w:r w:rsidRPr="00620BEA">
        <w:rPr>
          <w:rFonts w:ascii="Arial" w:hAnsi="Arial" w:cs="Arial"/>
          <w:color w:val="010000"/>
          <w:sz w:val="20"/>
        </w:rPr>
        <w:t xml:space="preserve"> In the case where not all of the planned shares intended for issuance to other shareholders or investors are fully distributed, the remaining undistributed shares shall be cancelled. The Board of Directors shall make a decision to conclude the offering and proceed with the increase of the company's charter capital based on the actual number of shares that have been successfully sold.</w:t>
      </w:r>
    </w:p>
    <w:p w14:paraId="4A3F124F" w14:textId="6AE1C2E6" w:rsidR="00B92146" w:rsidRPr="00620BEA" w:rsidRDefault="00B92146" w:rsidP="00DA6FBD">
      <w:pPr>
        <w:pStyle w:val="ListParagraph"/>
        <w:numPr>
          <w:ilvl w:val="0"/>
          <w:numId w:val="11"/>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620BEA">
        <w:rPr>
          <w:rFonts w:ascii="Arial" w:hAnsi="Arial" w:cs="Arial"/>
          <w:color w:val="010000"/>
          <w:sz w:val="20"/>
        </w:rPr>
        <w:t>Transfer restrictions</w:t>
      </w:r>
      <w:r w:rsidR="00014B0C" w:rsidRPr="00620BEA">
        <w:rPr>
          <w:rFonts w:ascii="Arial" w:eastAsia="Arial" w:hAnsi="Arial" w:cs="Arial"/>
          <w:color w:val="010000"/>
          <w:sz w:val="20"/>
          <w:szCs w:val="20"/>
        </w:rPr>
        <w:t>:</w:t>
      </w:r>
      <w:r w:rsidRPr="00620BEA">
        <w:rPr>
          <w:rFonts w:ascii="Arial" w:hAnsi="Arial" w:cs="Arial"/>
          <w:color w:val="010000"/>
          <w:sz w:val="20"/>
        </w:rPr>
        <w:t xml:space="preserve"> Additional shares offered to existing shareholders are not subject to transfer restrictions.</w:t>
      </w:r>
    </w:p>
    <w:p w14:paraId="70AE48FF" w14:textId="77777777" w:rsidR="00B92146" w:rsidRPr="00620BEA" w:rsidRDefault="00B92146"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Existing shareholders holding shares under transfer restrictions are still entitled to the allocation of purchase rights. The additional shares acquired through the exercise of purchase rights are not subject to transfer restrictions.</w:t>
      </w:r>
    </w:p>
    <w:p w14:paraId="693358D8" w14:textId="77777777" w:rsidR="00B92146" w:rsidRPr="00620BEA" w:rsidRDefault="00B92146"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In the case of handling fractional shares and offering the undistributed shares to other investors, these shares will be subject to transfer restrictions for a period of 01 year from the date of completion of the offering, as stipulated in Clause 2 of Article 42 of Decree No. 155/2020/ND-CP dated December 31, 2020.</w:t>
      </w:r>
    </w:p>
    <w:p w14:paraId="71E43A32" w14:textId="15EDB6E3" w:rsidR="00B92146" w:rsidRPr="00620BEA" w:rsidRDefault="00B92146" w:rsidP="00DA6FBD">
      <w:pPr>
        <w:pStyle w:val="ListParagraph"/>
        <w:numPr>
          <w:ilvl w:val="0"/>
          <w:numId w:val="11"/>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620BEA">
        <w:rPr>
          <w:rFonts w:ascii="Arial" w:hAnsi="Arial" w:cs="Arial"/>
          <w:color w:val="010000"/>
          <w:sz w:val="20"/>
        </w:rPr>
        <w:t>Amendment of share trading registration: Shares issued under the capital increase plan will be registered for additional listing at the V</w:t>
      </w:r>
      <w:r w:rsidR="008845C8" w:rsidRPr="00620BEA">
        <w:rPr>
          <w:rFonts w:ascii="Arial" w:hAnsi="Arial" w:cs="Arial"/>
          <w:color w:val="010000"/>
          <w:sz w:val="20"/>
        </w:rPr>
        <w:t xml:space="preserve">SDC </w:t>
      </w:r>
      <w:r w:rsidRPr="00620BEA">
        <w:rPr>
          <w:rFonts w:ascii="Arial" w:hAnsi="Arial" w:cs="Arial"/>
          <w:color w:val="010000"/>
          <w:sz w:val="20"/>
        </w:rPr>
        <w:t>and listed for trading on the Hanoi Stock Exchange in accordance with the regulations of the law immediately after the completion of the share offering.</w:t>
      </w:r>
    </w:p>
    <w:p w14:paraId="1E17C125" w14:textId="77777777" w:rsidR="00442565" w:rsidRPr="00620BEA" w:rsidRDefault="00A94B1B" w:rsidP="00DA6FBD">
      <w:pPr>
        <w:keepNext/>
        <w:numPr>
          <w:ilvl w:val="0"/>
          <w:numId w:val="2"/>
        </w:numPr>
        <w:pBdr>
          <w:top w:val="nil"/>
          <w:left w:val="nil"/>
          <w:bottom w:val="nil"/>
          <w:right w:val="nil"/>
          <w:between w:val="nil"/>
        </w:pBdr>
        <w:tabs>
          <w:tab w:val="left" w:pos="360"/>
          <w:tab w:val="left" w:pos="1211"/>
        </w:tabs>
        <w:spacing w:after="120" w:line="360" w:lineRule="auto"/>
        <w:ind w:left="0" w:firstLine="0"/>
        <w:jc w:val="both"/>
        <w:rPr>
          <w:rFonts w:ascii="Arial" w:eastAsia="Arial" w:hAnsi="Arial" w:cs="Arial"/>
          <w:color w:val="010000"/>
          <w:sz w:val="20"/>
          <w:szCs w:val="20"/>
        </w:rPr>
      </w:pPr>
      <w:r w:rsidRPr="00620BEA">
        <w:rPr>
          <w:rFonts w:ascii="Arial" w:hAnsi="Arial" w:cs="Arial"/>
          <w:color w:val="010000"/>
          <w:sz w:val="20"/>
        </w:rPr>
        <w:t>Capital use plan:</w:t>
      </w:r>
    </w:p>
    <w:p w14:paraId="10596390" w14:textId="28E7EA89"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 xml:space="preserve">The expected total amount of </w:t>
      </w:r>
      <w:r w:rsidR="008845C8" w:rsidRPr="00620BEA">
        <w:rPr>
          <w:rFonts w:ascii="Arial" w:hAnsi="Arial" w:cs="Arial"/>
          <w:color w:val="010000"/>
          <w:sz w:val="20"/>
        </w:rPr>
        <w:t>proceeds</w:t>
      </w:r>
      <w:r w:rsidRPr="00620BEA">
        <w:rPr>
          <w:rFonts w:ascii="Arial" w:hAnsi="Arial" w:cs="Arial"/>
          <w:color w:val="010000"/>
          <w:sz w:val="20"/>
        </w:rPr>
        <w:t xml:space="preserve"> is VND 30,000,000,000. The entire amount will be used by the Company to invest in the construction of temporary facilities for the treatment and disposal of ash and slag stored at the </w:t>
      </w:r>
      <w:proofErr w:type="spellStart"/>
      <w:r w:rsidRPr="00620BEA">
        <w:rPr>
          <w:rFonts w:ascii="Arial" w:hAnsi="Arial" w:cs="Arial"/>
          <w:color w:val="010000"/>
          <w:sz w:val="20"/>
        </w:rPr>
        <w:t>Vinh</w:t>
      </w:r>
      <w:proofErr w:type="spellEnd"/>
      <w:r w:rsidRPr="00620BEA">
        <w:rPr>
          <w:rFonts w:ascii="Arial" w:hAnsi="Arial" w:cs="Arial"/>
          <w:color w:val="010000"/>
          <w:sz w:val="20"/>
        </w:rPr>
        <w:t xml:space="preserve"> Tan 2 Thermal Power Plant according to Contract No. 2910/HD-NDVT-SDCC/2021 between Song Da Cao Cuong JSC and </w:t>
      </w:r>
      <w:proofErr w:type="spellStart"/>
      <w:r w:rsidRPr="00620BEA">
        <w:rPr>
          <w:rFonts w:ascii="Arial" w:hAnsi="Arial" w:cs="Arial"/>
          <w:color w:val="010000"/>
          <w:sz w:val="20"/>
        </w:rPr>
        <w:t>Vinh</w:t>
      </w:r>
      <w:proofErr w:type="spellEnd"/>
      <w:r w:rsidRPr="00620BEA">
        <w:rPr>
          <w:rFonts w:ascii="Arial" w:hAnsi="Arial" w:cs="Arial"/>
          <w:color w:val="010000"/>
          <w:sz w:val="20"/>
        </w:rPr>
        <w:t xml:space="preserve"> Tan Thermal Power Company - Branch of Power Generation Corporation 3. Specifically:</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16"/>
        <w:gridCol w:w="4299"/>
        <w:gridCol w:w="1726"/>
        <w:gridCol w:w="2206"/>
      </w:tblGrid>
      <w:tr w:rsidR="00442565" w:rsidRPr="00620BEA" w14:paraId="1D0F4A06" w14:textId="77777777" w:rsidTr="008845C8">
        <w:tc>
          <w:tcPr>
            <w:tcW w:w="451" w:type="pct"/>
            <w:shd w:val="clear" w:color="auto" w:fill="auto"/>
            <w:tcMar>
              <w:top w:w="0" w:type="dxa"/>
              <w:bottom w:w="0" w:type="dxa"/>
            </w:tcMar>
            <w:vAlign w:val="center"/>
          </w:tcPr>
          <w:p w14:paraId="504D4ADA" w14:textId="77777777" w:rsidR="00442565" w:rsidRPr="00620BEA" w:rsidRDefault="00A94B1B" w:rsidP="00DA6FBD">
            <w:pP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lastRenderedPageBreak/>
              <w:t>No.</w:t>
            </w:r>
          </w:p>
        </w:tc>
        <w:tc>
          <w:tcPr>
            <w:tcW w:w="2376" w:type="pct"/>
            <w:shd w:val="clear" w:color="auto" w:fill="auto"/>
            <w:tcMar>
              <w:top w:w="0" w:type="dxa"/>
              <w:bottom w:w="0" w:type="dxa"/>
            </w:tcMar>
            <w:vAlign w:val="center"/>
          </w:tcPr>
          <w:p w14:paraId="403D683C" w14:textId="77777777" w:rsidR="00442565" w:rsidRPr="00620BEA" w:rsidRDefault="00A94B1B" w:rsidP="00DA6FBD">
            <w:pP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Use purpose</w:t>
            </w:r>
          </w:p>
        </w:tc>
        <w:tc>
          <w:tcPr>
            <w:tcW w:w="954" w:type="pct"/>
            <w:shd w:val="clear" w:color="auto" w:fill="auto"/>
            <w:tcMar>
              <w:top w:w="0" w:type="dxa"/>
              <w:bottom w:w="0" w:type="dxa"/>
            </w:tcMar>
            <w:vAlign w:val="center"/>
          </w:tcPr>
          <w:p w14:paraId="0ED493E0" w14:textId="77777777" w:rsidR="00442565" w:rsidRPr="00620BEA" w:rsidRDefault="00A94B1B" w:rsidP="00DA6FBD">
            <w:pP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Amount (VND)</w:t>
            </w:r>
          </w:p>
        </w:tc>
        <w:tc>
          <w:tcPr>
            <w:tcW w:w="1219" w:type="pct"/>
            <w:shd w:val="clear" w:color="auto" w:fill="auto"/>
            <w:tcMar>
              <w:top w:w="0" w:type="dxa"/>
              <w:bottom w:w="0" w:type="dxa"/>
            </w:tcMar>
            <w:vAlign w:val="center"/>
          </w:tcPr>
          <w:p w14:paraId="0C39B632"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Expected disbursement time</w:t>
            </w:r>
          </w:p>
        </w:tc>
      </w:tr>
      <w:tr w:rsidR="00442565" w:rsidRPr="00620BEA" w14:paraId="6F1459A1" w14:textId="77777777" w:rsidTr="008845C8">
        <w:tc>
          <w:tcPr>
            <w:tcW w:w="451" w:type="pct"/>
            <w:shd w:val="clear" w:color="auto" w:fill="auto"/>
            <w:tcMar>
              <w:top w:w="0" w:type="dxa"/>
              <w:bottom w:w="0" w:type="dxa"/>
            </w:tcMar>
            <w:vAlign w:val="center"/>
          </w:tcPr>
          <w:p w14:paraId="6E9781F2"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A</w:t>
            </w:r>
          </w:p>
        </w:tc>
        <w:tc>
          <w:tcPr>
            <w:tcW w:w="2376" w:type="pct"/>
            <w:shd w:val="clear" w:color="auto" w:fill="auto"/>
            <w:tcMar>
              <w:top w:w="0" w:type="dxa"/>
              <w:bottom w:w="0" w:type="dxa"/>
            </w:tcMar>
            <w:vAlign w:val="center"/>
          </w:tcPr>
          <w:p w14:paraId="456122D7"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Equipment - mechanical and technological components</w:t>
            </w:r>
          </w:p>
        </w:tc>
        <w:tc>
          <w:tcPr>
            <w:tcW w:w="954" w:type="pct"/>
            <w:shd w:val="clear" w:color="auto" w:fill="auto"/>
            <w:tcMar>
              <w:top w:w="0" w:type="dxa"/>
              <w:bottom w:w="0" w:type="dxa"/>
            </w:tcMar>
            <w:vAlign w:val="center"/>
          </w:tcPr>
          <w:p w14:paraId="3A826ABF"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14,300,250,000</w:t>
            </w:r>
          </w:p>
        </w:tc>
        <w:tc>
          <w:tcPr>
            <w:tcW w:w="1219" w:type="pct"/>
            <w:shd w:val="clear" w:color="auto" w:fill="auto"/>
            <w:tcMar>
              <w:top w:w="0" w:type="dxa"/>
              <w:bottom w:w="0" w:type="dxa"/>
            </w:tcMar>
            <w:vAlign w:val="center"/>
          </w:tcPr>
          <w:p w14:paraId="3845F6A8" w14:textId="77777777" w:rsidR="00442565" w:rsidRPr="00620BEA" w:rsidRDefault="00442565" w:rsidP="00DA6FBD">
            <w:pPr>
              <w:tabs>
                <w:tab w:val="left" w:pos="360"/>
              </w:tabs>
              <w:spacing w:after="120" w:line="360" w:lineRule="auto"/>
              <w:jc w:val="both"/>
              <w:rPr>
                <w:rFonts w:ascii="Arial" w:eastAsia="Arial" w:hAnsi="Arial" w:cs="Arial"/>
                <w:color w:val="010000"/>
                <w:sz w:val="20"/>
                <w:szCs w:val="20"/>
              </w:rPr>
            </w:pPr>
          </w:p>
        </w:tc>
      </w:tr>
      <w:tr w:rsidR="00442565" w:rsidRPr="00620BEA" w14:paraId="5E3E5160" w14:textId="77777777" w:rsidTr="008845C8">
        <w:tc>
          <w:tcPr>
            <w:tcW w:w="451" w:type="pct"/>
            <w:shd w:val="clear" w:color="auto" w:fill="auto"/>
            <w:tcMar>
              <w:top w:w="0" w:type="dxa"/>
              <w:bottom w:w="0" w:type="dxa"/>
            </w:tcMar>
            <w:vAlign w:val="center"/>
          </w:tcPr>
          <w:p w14:paraId="7ABF6414"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1</w:t>
            </w:r>
          </w:p>
        </w:tc>
        <w:tc>
          <w:tcPr>
            <w:tcW w:w="2376" w:type="pct"/>
            <w:shd w:val="clear" w:color="auto" w:fill="auto"/>
            <w:tcMar>
              <w:top w:w="0" w:type="dxa"/>
              <w:bottom w:w="0" w:type="dxa"/>
            </w:tcMar>
            <w:vAlign w:val="center"/>
          </w:tcPr>
          <w:p w14:paraId="1B6F575E"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Feeding and fly ash selection stage</w:t>
            </w:r>
          </w:p>
        </w:tc>
        <w:tc>
          <w:tcPr>
            <w:tcW w:w="954" w:type="pct"/>
            <w:shd w:val="clear" w:color="auto" w:fill="auto"/>
            <w:tcMar>
              <w:top w:w="0" w:type="dxa"/>
              <w:bottom w:w="0" w:type="dxa"/>
            </w:tcMar>
            <w:vAlign w:val="center"/>
          </w:tcPr>
          <w:p w14:paraId="19776D9E"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4,148,770,000</w:t>
            </w:r>
          </w:p>
        </w:tc>
        <w:tc>
          <w:tcPr>
            <w:tcW w:w="1219" w:type="pct"/>
            <w:shd w:val="clear" w:color="auto" w:fill="auto"/>
            <w:tcMar>
              <w:top w:w="0" w:type="dxa"/>
              <w:bottom w:w="0" w:type="dxa"/>
            </w:tcMar>
            <w:vAlign w:val="center"/>
          </w:tcPr>
          <w:p w14:paraId="15B51048" w14:textId="77777777" w:rsidR="00442565" w:rsidRPr="00620BEA" w:rsidRDefault="00442565" w:rsidP="00DA6FBD">
            <w:pPr>
              <w:tabs>
                <w:tab w:val="left" w:pos="360"/>
              </w:tabs>
              <w:spacing w:after="120" w:line="360" w:lineRule="auto"/>
              <w:jc w:val="both"/>
              <w:rPr>
                <w:rFonts w:ascii="Arial" w:eastAsia="Arial" w:hAnsi="Arial" w:cs="Arial"/>
                <w:color w:val="010000"/>
                <w:sz w:val="20"/>
                <w:szCs w:val="20"/>
              </w:rPr>
            </w:pPr>
          </w:p>
        </w:tc>
      </w:tr>
      <w:tr w:rsidR="00442565" w:rsidRPr="00620BEA" w14:paraId="68279D0B" w14:textId="77777777" w:rsidTr="008845C8">
        <w:tc>
          <w:tcPr>
            <w:tcW w:w="451" w:type="pct"/>
            <w:shd w:val="clear" w:color="auto" w:fill="auto"/>
            <w:tcMar>
              <w:top w:w="0" w:type="dxa"/>
              <w:bottom w:w="0" w:type="dxa"/>
            </w:tcMar>
            <w:vAlign w:val="center"/>
          </w:tcPr>
          <w:p w14:paraId="17C4CB0F"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w:t>
            </w:r>
          </w:p>
        </w:tc>
        <w:tc>
          <w:tcPr>
            <w:tcW w:w="2376" w:type="pct"/>
            <w:shd w:val="clear" w:color="auto" w:fill="auto"/>
            <w:tcMar>
              <w:top w:w="0" w:type="dxa"/>
              <w:bottom w:w="0" w:type="dxa"/>
            </w:tcMar>
            <w:vAlign w:val="center"/>
          </w:tcPr>
          <w:p w14:paraId="73AEC999"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Fly ash transfer system from yard to storage tank</w:t>
            </w:r>
          </w:p>
        </w:tc>
        <w:tc>
          <w:tcPr>
            <w:tcW w:w="954" w:type="pct"/>
            <w:shd w:val="clear" w:color="auto" w:fill="auto"/>
            <w:tcMar>
              <w:top w:w="0" w:type="dxa"/>
              <w:bottom w:w="0" w:type="dxa"/>
            </w:tcMar>
            <w:vAlign w:val="center"/>
          </w:tcPr>
          <w:p w14:paraId="1378F9E8"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2,037,440,000</w:t>
            </w:r>
          </w:p>
        </w:tc>
        <w:tc>
          <w:tcPr>
            <w:tcW w:w="1219" w:type="pct"/>
            <w:shd w:val="clear" w:color="auto" w:fill="auto"/>
            <w:tcMar>
              <w:top w:w="0" w:type="dxa"/>
              <w:bottom w:w="0" w:type="dxa"/>
            </w:tcMar>
            <w:vAlign w:val="center"/>
          </w:tcPr>
          <w:p w14:paraId="2317EE8F"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2024</w:t>
            </w:r>
          </w:p>
        </w:tc>
      </w:tr>
      <w:tr w:rsidR="00442565" w:rsidRPr="00620BEA" w14:paraId="2C42CAE6" w14:textId="77777777" w:rsidTr="008845C8">
        <w:tc>
          <w:tcPr>
            <w:tcW w:w="451" w:type="pct"/>
            <w:shd w:val="clear" w:color="auto" w:fill="auto"/>
            <w:tcMar>
              <w:top w:w="0" w:type="dxa"/>
              <w:bottom w:w="0" w:type="dxa"/>
            </w:tcMar>
            <w:vAlign w:val="center"/>
          </w:tcPr>
          <w:p w14:paraId="52C09892"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w:t>
            </w:r>
          </w:p>
        </w:tc>
        <w:tc>
          <w:tcPr>
            <w:tcW w:w="2376" w:type="pct"/>
            <w:shd w:val="clear" w:color="auto" w:fill="auto"/>
            <w:tcMar>
              <w:top w:w="0" w:type="dxa"/>
              <w:bottom w:w="0" w:type="dxa"/>
            </w:tcMar>
            <w:vAlign w:val="center"/>
          </w:tcPr>
          <w:p w14:paraId="41A9F041"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Feeding and selection system</w:t>
            </w:r>
          </w:p>
        </w:tc>
        <w:tc>
          <w:tcPr>
            <w:tcW w:w="954" w:type="pct"/>
            <w:shd w:val="clear" w:color="auto" w:fill="auto"/>
            <w:tcMar>
              <w:top w:w="0" w:type="dxa"/>
              <w:bottom w:w="0" w:type="dxa"/>
            </w:tcMar>
            <w:vAlign w:val="center"/>
          </w:tcPr>
          <w:p w14:paraId="2F72D7F0"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2,111,330,000</w:t>
            </w:r>
          </w:p>
        </w:tc>
        <w:tc>
          <w:tcPr>
            <w:tcW w:w="1219" w:type="pct"/>
            <w:shd w:val="clear" w:color="auto" w:fill="auto"/>
            <w:tcMar>
              <w:top w:w="0" w:type="dxa"/>
              <w:bottom w:w="0" w:type="dxa"/>
            </w:tcMar>
            <w:vAlign w:val="center"/>
          </w:tcPr>
          <w:p w14:paraId="63D2E25C"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2024</w:t>
            </w:r>
          </w:p>
        </w:tc>
      </w:tr>
      <w:tr w:rsidR="00442565" w:rsidRPr="00620BEA" w14:paraId="795FF100" w14:textId="77777777" w:rsidTr="008845C8">
        <w:tc>
          <w:tcPr>
            <w:tcW w:w="451" w:type="pct"/>
            <w:shd w:val="clear" w:color="auto" w:fill="auto"/>
            <w:tcMar>
              <w:top w:w="0" w:type="dxa"/>
              <w:bottom w:w="0" w:type="dxa"/>
            </w:tcMar>
            <w:vAlign w:val="center"/>
          </w:tcPr>
          <w:p w14:paraId="196EAD7A"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2</w:t>
            </w:r>
          </w:p>
        </w:tc>
        <w:tc>
          <w:tcPr>
            <w:tcW w:w="2376" w:type="pct"/>
            <w:shd w:val="clear" w:color="auto" w:fill="auto"/>
            <w:tcMar>
              <w:top w:w="0" w:type="dxa"/>
              <w:bottom w:w="0" w:type="dxa"/>
            </w:tcMar>
            <w:vAlign w:val="center"/>
          </w:tcPr>
          <w:p w14:paraId="4601E594"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Fly ash drying stage</w:t>
            </w:r>
          </w:p>
        </w:tc>
        <w:tc>
          <w:tcPr>
            <w:tcW w:w="954" w:type="pct"/>
            <w:shd w:val="clear" w:color="auto" w:fill="auto"/>
            <w:tcMar>
              <w:top w:w="0" w:type="dxa"/>
              <w:bottom w:w="0" w:type="dxa"/>
            </w:tcMar>
            <w:vAlign w:val="center"/>
          </w:tcPr>
          <w:p w14:paraId="51D14AD0"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10,151,480,000</w:t>
            </w:r>
          </w:p>
        </w:tc>
        <w:tc>
          <w:tcPr>
            <w:tcW w:w="1219" w:type="pct"/>
            <w:shd w:val="clear" w:color="auto" w:fill="auto"/>
            <w:tcMar>
              <w:top w:w="0" w:type="dxa"/>
              <w:bottom w:w="0" w:type="dxa"/>
            </w:tcMar>
            <w:vAlign w:val="center"/>
          </w:tcPr>
          <w:p w14:paraId="652FE48D" w14:textId="77777777" w:rsidR="00442565" w:rsidRPr="00620BEA" w:rsidRDefault="00442565" w:rsidP="00DA6FBD">
            <w:pPr>
              <w:tabs>
                <w:tab w:val="left" w:pos="360"/>
              </w:tabs>
              <w:spacing w:after="120" w:line="360" w:lineRule="auto"/>
              <w:jc w:val="both"/>
              <w:rPr>
                <w:rFonts w:ascii="Arial" w:eastAsia="Arial" w:hAnsi="Arial" w:cs="Arial"/>
                <w:color w:val="010000"/>
                <w:sz w:val="20"/>
                <w:szCs w:val="20"/>
              </w:rPr>
            </w:pPr>
          </w:p>
        </w:tc>
      </w:tr>
      <w:tr w:rsidR="00442565" w:rsidRPr="00620BEA" w14:paraId="72858587" w14:textId="77777777" w:rsidTr="008845C8">
        <w:tc>
          <w:tcPr>
            <w:tcW w:w="451" w:type="pct"/>
            <w:shd w:val="clear" w:color="auto" w:fill="auto"/>
            <w:tcMar>
              <w:top w:w="0" w:type="dxa"/>
              <w:bottom w:w="0" w:type="dxa"/>
            </w:tcMar>
            <w:vAlign w:val="center"/>
          </w:tcPr>
          <w:p w14:paraId="70AD8FE6"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w:t>
            </w:r>
          </w:p>
        </w:tc>
        <w:tc>
          <w:tcPr>
            <w:tcW w:w="2376" w:type="pct"/>
            <w:shd w:val="clear" w:color="auto" w:fill="auto"/>
            <w:tcMar>
              <w:top w:w="0" w:type="dxa"/>
              <w:bottom w:w="0" w:type="dxa"/>
            </w:tcMar>
            <w:vAlign w:val="center"/>
          </w:tcPr>
          <w:p w14:paraId="4D7650FB"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Feeding section</w:t>
            </w:r>
          </w:p>
        </w:tc>
        <w:tc>
          <w:tcPr>
            <w:tcW w:w="954" w:type="pct"/>
            <w:shd w:val="clear" w:color="auto" w:fill="auto"/>
            <w:tcMar>
              <w:top w:w="0" w:type="dxa"/>
              <w:bottom w:w="0" w:type="dxa"/>
            </w:tcMar>
            <w:vAlign w:val="center"/>
          </w:tcPr>
          <w:p w14:paraId="4F0D92B6"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477,000,000</w:t>
            </w:r>
          </w:p>
        </w:tc>
        <w:tc>
          <w:tcPr>
            <w:tcW w:w="1219" w:type="pct"/>
            <w:shd w:val="clear" w:color="auto" w:fill="auto"/>
            <w:tcMar>
              <w:top w:w="0" w:type="dxa"/>
              <w:bottom w:w="0" w:type="dxa"/>
            </w:tcMar>
            <w:vAlign w:val="center"/>
          </w:tcPr>
          <w:p w14:paraId="56C22EAD"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2024</w:t>
            </w:r>
          </w:p>
        </w:tc>
      </w:tr>
      <w:tr w:rsidR="00442565" w:rsidRPr="00620BEA" w14:paraId="39447AE7" w14:textId="77777777" w:rsidTr="008845C8">
        <w:tc>
          <w:tcPr>
            <w:tcW w:w="451" w:type="pct"/>
            <w:shd w:val="clear" w:color="auto" w:fill="auto"/>
            <w:tcMar>
              <w:top w:w="0" w:type="dxa"/>
              <w:bottom w:w="0" w:type="dxa"/>
            </w:tcMar>
            <w:vAlign w:val="center"/>
          </w:tcPr>
          <w:p w14:paraId="07606E5A"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w:t>
            </w:r>
          </w:p>
        </w:tc>
        <w:tc>
          <w:tcPr>
            <w:tcW w:w="2376" w:type="pct"/>
            <w:shd w:val="clear" w:color="auto" w:fill="auto"/>
            <w:tcMar>
              <w:top w:w="0" w:type="dxa"/>
              <w:bottom w:w="0" w:type="dxa"/>
            </w:tcMar>
            <w:vAlign w:val="center"/>
          </w:tcPr>
          <w:p w14:paraId="1976322A"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Fluidized bed combustion chamber</w:t>
            </w:r>
          </w:p>
        </w:tc>
        <w:tc>
          <w:tcPr>
            <w:tcW w:w="954" w:type="pct"/>
            <w:shd w:val="clear" w:color="auto" w:fill="auto"/>
            <w:tcMar>
              <w:top w:w="0" w:type="dxa"/>
              <w:bottom w:w="0" w:type="dxa"/>
            </w:tcMar>
            <w:vAlign w:val="center"/>
          </w:tcPr>
          <w:p w14:paraId="666F22F6"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7,800,000,000</w:t>
            </w:r>
          </w:p>
        </w:tc>
        <w:tc>
          <w:tcPr>
            <w:tcW w:w="1219" w:type="pct"/>
            <w:shd w:val="clear" w:color="auto" w:fill="auto"/>
            <w:tcMar>
              <w:top w:w="0" w:type="dxa"/>
              <w:bottom w:w="0" w:type="dxa"/>
            </w:tcMar>
            <w:vAlign w:val="center"/>
          </w:tcPr>
          <w:p w14:paraId="509D2FED"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2024</w:t>
            </w:r>
          </w:p>
        </w:tc>
      </w:tr>
      <w:tr w:rsidR="00442565" w:rsidRPr="00620BEA" w14:paraId="74E985BF" w14:textId="77777777" w:rsidTr="008845C8">
        <w:tc>
          <w:tcPr>
            <w:tcW w:w="451" w:type="pct"/>
            <w:shd w:val="clear" w:color="auto" w:fill="auto"/>
            <w:tcMar>
              <w:top w:w="0" w:type="dxa"/>
              <w:bottom w:w="0" w:type="dxa"/>
            </w:tcMar>
            <w:vAlign w:val="center"/>
          </w:tcPr>
          <w:p w14:paraId="132BC7A9"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w:t>
            </w:r>
          </w:p>
        </w:tc>
        <w:tc>
          <w:tcPr>
            <w:tcW w:w="2376" w:type="pct"/>
            <w:shd w:val="clear" w:color="auto" w:fill="auto"/>
            <w:tcMar>
              <w:top w:w="0" w:type="dxa"/>
              <w:bottom w:w="0" w:type="dxa"/>
            </w:tcMar>
            <w:vAlign w:val="center"/>
          </w:tcPr>
          <w:p w14:paraId="11976CC6" w14:textId="126A7475"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 xml:space="preserve">Coal feeding system to </w:t>
            </w:r>
            <w:r w:rsidR="008845C8" w:rsidRPr="00620BEA">
              <w:rPr>
                <w:rFonts w:ascii="Arial" w:hAnsi="Arial" w:cs="Arial"/>
                <w:color w:val="010000"/>
                <w:sz w:val="20"/>
              </w:rPr>
              <w:t xml:space="preserve">the </w:t>
            </w:r>
            <w:r w:rsidRPr="00620BEA">
              <w:rPr>
                <w:rFonts w:ascii="Arial" w:hAnsi="Arial" w:cs="Arial"/>
                <w:color w:val="010000"/>
                <w:sz w:val="20"/>
              </w:rPr>
              <w:t>fluidized bed combustion chamber</w:t>
            </w:r>
          </w:p>
        </w:tc>
        <w:tc>
          <w:tcPr>
            <w:tcW w:w="954" w:type="pct"/>
            <w:shd w:val="clear" w:color="auto" w:fill="auto"/>
            <w:tcMar>
              <w:top w:w="0" w:type="dxa"/>
              <w:bottom w:w="0" w:type="dxa"/>
            </w:tcMar>
            <w:vAlign w:val="center"/>
          </w:tcPr>
          <w:p w14:paraId="79349B41"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34,440,000</w:t>
            </w:r>
          </w:p>
        </w:tc>
        <w:tc>
          <w:tcPr>
            <w:tcW w:w="1219" w:type="pct"/>
            <w:shd w:val="clear" w:color="auto" w:fill="auto"/>
            <w:tcMar>
              <w:top w:w="0" w:type="dxa"/>
              <w:bottom w:w="0" w:type="dxa"/>
            </w:tcMar>
            <w:vAlign w:val="center"/>
          </w:tcPr>
          <w:p w14:paraId="7234F6B6"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2024</w:t>
            </w:r>
          </w:p>
        </w:tc>
      </w:tr>
      <w:tr w:rsidR="00442565" w:rsidRPr="00620BEA" w14:paraId="5703D2A9" w14:textId="77777777" w:rsidTr="008845C8">
        <w:tc>
          <w:tcPr>
            <w:tcW w:w="451" w:type="pct"/>
            <w:shd w:val="clear" w:color="auto" w:fill="auto"/>
            <w:tcMar>
              <w:top w:w="0" w:type="dxa"/>
              <w:bottom w:w="0" w:type="dxa"/>
            </w:tcMar>
            <w:vAlign w:val="center"/>
          </w:tcPr>
          <w:p w14:paraId="3DBCE44D"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w:t>
            </w:r>
          </w:p>
        </w:tc>
        <w:tc>
          <w:tcPr>
            <w:tcW w:w="2376" w:type="pct"/>
            <w:shd w:val="clear" w:color="auto" w:fill="auto"/>
            <w:tcMar>
              <w:top w:w="0" w:type="dxa"/>
              <w:bottom w:w="0" w:type="dxa"/>
            </w:tcMar>
            <w:vAlign w:val="center"/>
          </w:tcPr>
          <w:p w14:paraId="128F37D1"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Fuel pump and silo</w:t>
            </w:r>
          </w:p>
        </w:tc>
        <w:tc>
          <w:tcPr>
            <w:tcW w:w="954" w:type="pct"/>
            <w:shd w:val="clear" w:color="auto" w:fill="auto"/>
            <w:tcMar>
              <w:top w:w="0" w:type="dxa"/>
              <w:bottom w:w="0" w:type="dxa"/>
            </w:tcMar>
            <w:vAlign w:val="center"/>
          </w:tcPr>
          <w:p w14:paraId="1B5CF83D"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877,930,000</w:t>
            </w:r>
          </w:p>
        </w:tc>
        <w:tc>
          <w:tcPr>
            <w:tcW w:w="1219" w:type="pct"/>
            <w:shd w:val="clear" w:color="auto" w:fill="auto"/>
            <w:tcMar>
              <w:top w:w="0" w:type="dxa"/>
              <w:bottom w:w="0" w:type="dxa"/>
            </w:tcMar>
            <w:vAlign w:val="center"/>
          </w:tcPr>
          <w:p w14:paraId="58ABEF2F"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2024</w:t>
            </w:r>
          </w:p>
        </w:tc>
      </w:tr>
      <w:tr w:rsidR="00442565" w:rsidRPr="00620BEA" w14:paraId="08873E1C" w14:textId="77777777" w:rsidTr="008845C8">
        <w:tc>
          <w:tcPr>
            <w:tcW w:w="451" w:type="pct"/>
            <w:shd w:val="clear" w:color="auto" w:fill="auto"/>
            <w:tcMar>
              <w:top w:w="0" w:type="dxa"/>
              <w:bottom w:w="0" w:type="dxa"/>
            </w:tcMar>
            <w:vAlign w:val="center"/>
          </w:tcPr>
          <w:p w14:paraId="48B58F83"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w:t>
            </w:r>
          </w:p>
        </w:tc>
        <w:tc>
          <w:tcPr>
            <w:tcW w:w="2376" w:type="pct"/>
            <w:shd w:val="clear" w:color="auto" w:fill="auto"/>
            <w:tcMar>
              <w:top w:w="0" w:type="dxa"/>
              <w:bottom w:w="0" w:type="dxa"/>
            </w:tcMar>
            <w:vAlign w:val="center"/>
          </w:tcPr>
          <w:p w14:paraId="784F6090"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Compressed air system</w:t>
            </w:r>
          </w:p>
        </w:tc>
        <w:tc>
          <w:tcPr>
            <w:tcW w:w="954" w:type="pct"/>
            <w:shd w:val="clear" w:color="auto" w:fill="auto"/>
            <w:tcMar>
              <w:top w:w="0" w:type="dxa"/>
              <w:bottom w:w="0" w:type="dxa"/>
            </w:tcMar>
            <w:vAlign w:val="center"/>
          </w:tcPr>
          <w:p w14:paraId="18387B90"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962,110,000</w:t>
            </w:r>
          </w:p>
        </w:tc>
        <w:tc>
          <w:tcPr>
            <w:tcW w:w="1219" w:type="pct"/>
            <w:shd w:val="clear" w:color="auto" w:fill="auto"/>
            <w:tcMar>
              <w:top w:w="0" w:type="dxa"/>
              <w:bottom w:w="0" w:type="dxa"/>
            </w:tcMar>
            <w:vAlign w:val="center"/>
          </w:tcPr>
          <w:p w14:paraId="49E8F18B"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2024</w:t>
            </w:r>
          </w:p>
        </w:tc>
      </w:tr>
      <w:tr w:rsidR="00442565" w:rsidRPr="00620BEA" w14:paraId="335CB729" w14:textId="77777777" w:rsidTr="008845C8">
        <w:tc>
          <w:tcPr>
            <w:tcW w:w="451" w:type="pct"/>
            <w:shd w:val="clear" w:color="auto" w:fill="auto"/>
            <w:tcMar>
              <w:top w:w="0" w:type="dxa"/>
              <w:bottom w:w="0" w:type="dxa"/>
            </w:tcMar>
            <w:vAlign w:val="center"/>
          </w:tcPr>
          <w:p w14:paraId="47667F21"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B</w:t>
            </w:r>
          </w:p>
        </w:tc>
        <w:tc>
          <w:tcPr>
            <w:tcW w:w="2376" w:type="pct"/>
            <w:shd w:val="clear" w:color="auto" w:fill="auto"/>
            <w:tcMar>
              <w:top w:w="0" w:type="dxa"/>
              <w:bottom w:w="0" w:type="dxa"/>
            </w:tcMar>
            <w:vAlign w:val="center"/>
          </w:tcPr>
          <w:p w14:paraId="4227EF5A"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Equipment and machinery for production</w:t>
            </w:r>
          </w:p>
        </w:tc>
        <w:tc>
          <w:tcPr>
            <w:tcW w:w="954" w:type="pct"/>
            <w:shd w:val="clear" w:color="auto" w:fill="auto"/>
            <w:tcMar>
              <w:top w:w="0" w:type="dxa"/>
              <w:bottom w:w="0" w:type="dxa"/>
            </w:tcMar>
            <w:vAlign w:val="center"/>
          </w:tcPr>
          <w:p w14:paraId="11162BC9"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13,450,000,000</w:t>
            </w:r>
          </w:p>
        </w:tc>
        <w:tc>
          <w:tcPr>
            <w:tcW w:w="1219" w:type="pct"/>
            <w:shd w:val="clear" w:color="auto" w:fill="auto"/>
            <w:tcMar>
              <w:top w:w="0" w:type="dxa"/>
              <w:bottom w:w="0" w:type="dxa"/>
            </w:tcMar>
            <w:vAlign w:val="center"/>
          </w:tcPr>
          <w:p w14:paraId="1A9A7A90"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2024</w:t>
            </w:r>
          </w:p>
        </w:tc>
      </w:tr>
      <w:tr w:rsidR="00442565" w:rsidRPr="00620BEA" w14:paraId="18E9206A" w14:textId="77777777" w:rsidTr="008845C8">
        <w:tc>
          <w:tcPr>
            <w:tcW w:w="451" w:type="pct"/>
            <w:shd w:val="clear" w:color="auto" w:fill="auto"/>
            <w:tcMar>
              <w:top w:w="0" w:type="dxa"/>
              <w:bottom w:w="0" w:type="dxa"/>
            </w:tcMar>
            <w:vAlign w:val="center"/>
          </w:tcPr>
          <w:p w14:paraId="06EB795D"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C</w:t>
            </w:r>
          </w:p>
        </w:tc>
        <w:tc>
          <w:tcPr>
            <w:tcW w:w="2376" w:type="pct"/>
            <w:shd w:val="clear" w:color="auto" w:fill="auto"/>
            <w:tcMar>
              <w:top w:w="0" w:type="dxa"/>
              <w:bottom w:w="0" w:type="dxa"/>
            </w:tcMar>
            <w:vAlign w:val="center"/>
          </w:tcPr>
          <w:p w14:paraId="129B939E"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Office equipment</w:t>
            </w:r>
          </w:p>
        </w:tc>
        <w:tc>
          <w:tcPr>
            <w:tcW w:w="954" w:type="pct"/>
            <w:shd w:val="clear" w:color="auto" w:fill="auto"/>
            <w:tcMar>
              <w:top w:w="0" w:type="dxa"/>
              <w:bottom w:w="0" w:type="dxa"/>
            </w:tcMar>
            <w:vAlign w:val="center"/>
          </w:tcPr>
          <w:p w14:paraId="757ADC07"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2,249,750,000</w:t>
            </w:r>
          </w:p>
        </w:tc>
        <w:tc>
          <w:tcPr>
            <w:tcW w:w="1219" w:type="pct"/>
            <w:shd w:val="clear" w:color="auto" w:fill="auto"/>
            <w:tcMar>
              <w:top w:w="0" w:type="dxa"/>
              <w:bottom w:w="0" w:type="dxa"/>
            </w:tcMar>
            <w:vAlign w:val="center"/>
          </w:tcPr>
          <w:p w14:paraId="0557EB43"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2024</w:t>
            </w:r>
          </w:p>
        </w:tc>
      </w:tr>
      <w:tr w:rsidR="00442565" w:rsidRPr="00620BEA" w14:paraId="1A054E0B" w14:textId="77777777" w:rsidTr="008845C8">
        <w:tc>
          <w:tcPr>
            <w:tcW w:w="2827" w:type="pct"/>
            <w:gridSpan w:val="2"/>
            <w:shd w:val="clear" w:color="auto" w:fill="auto"/>
            <w:tcMar>
              <w:top w:w="0" w:type="dxa"/>
              <w:bottom w:w="0" w:type="dxa"/>
            </w:tcMar>
            <w:vAlign w:val="center"/>
          </w:tcPr>
          <w:p w14:paraId="428D4964"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Total before tax</w:t>
            </w:r>
          </w:p>
        </w:tc>
        <w:tc>
          <w:tcPr>
            <w:tcW w:w="954" w:type="pct"/>
            <w:shd w:val="clear" w:color="auto" w:fill="auto"/>
            <w:tcMar>
              <w:top w:w="0" w:type="dxa"/>
              <w:bottom w:w="0" w:type="dxa"/>
            </w:tcMar>
            <w:vAlign w:val="center"/>
          </w:tcPr>
          <w:p w14:paraId="414554B9"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30,000,000,000</w:t>
            </w:r>
          </w:p>
        </w:tc>
        <w:tc>
          <w:tcPr>
            <w:tcW w:w="1219" w:type="pct"/>
            <w:shd w:val="clear" w:color="auto" w:fill="auto"/>
            <w:tcMar>
              <w:top w:w="0" w:type="dxa"/>
              <w:bottom w:w="0" w:type="dxa"/>
            </w:tcMar>
            <w:vAlign w:val="center"/>
          </w:tcPr>
          <w:p w14:paraId="1BD01D6B" w14:textId="77777777" w:rsidR="00442565" w:rsidRPr="00620BEA" w:rsidRDefault="00442565" w:rsidP="00DA6FBD">
            <w:pPr>
              <w:tabs>
                <w:tab w:val="left" w:pos="360"/>
              </w:tabs>
              <w:spacing w:after="120" w:line="360" w:lineRule="auto"/>
              <w:jc w:val="both"/>
              <w:rPr>
                <w:rFonts w:ascii="Arial" w:eastAsia="Arial" w:hAnsi="Arial" w:cs="Arial"/>
                <w:color w:val="010000"/>
                <w:sz w:val="20"/>
                <w:szCs w:val="20"/>
              </w:rPr>
            </w:pPr>
          </w:p>
        </w:tc>
      </w:tr>
    </w:tbl>
    <w:p w14:paraId="588FAA00" w14:textId="58C053B1"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 xml:space="preserve">Article 2: Approve on the fact that the Company </w:t>
      </w:r>
      <w:r w:rsidR="00AE6D5D" w:rsidRPr="00620BEA">
        <w:rPr>
          <w:rFonts w:ascii="Arial" w:hAnsi="Arial" w:cs="Arial"/>
          <w:color w:val="010000"/>
          <w:sz w:val="20"/>
        </w:rPr>
        <w:t>complies</w:t>
      </w:r>
      <w:r w:rsidRPr="00620BEA">
        <w:rPr>
          <w:rFonts w:ascii="Arial" w:hAnsi="Arial" w:cs="Arial"/>
          <w:color w:val="010000"/>
          <w:sz w:val="20"/>
        </w:rPr>
        <w:t xml:space="preserve"> with the provisions of Point e, Clause 1, Article 15 of the Law</w:t>
      </w:r>
      <w:r w:rsidR="00AE6D5D" w:rsidRPr="00620BEA">
        <w:rPr>
          <w:rFonts w:ascii="Arial" w:hAnsi="Arial" w:cs="Arial"/>
          <w:color w:val="010000"/>
          <w:sz w:val="20"/>
        </w:rPr>
        <w:t xml:space="preserve"> on Securities</w:t>
      </w:r>
      <w:r w:rsidRPr="00620BEA">
        <w:rPr>
          <w:rFonts w:ascii="Arial" w:hAnsi="Arial" w:cs="Arial"/>
          <w:color w:val="010000"/>
          <w:sz w:val="20"/>
        </w:rPr>
        <w:t>, "Organizations issuing shares are not subject to criminal liability or have been convicted of one of the offenses against economic management order that has not been expunged" in the public offering of additional shares to existing shareholders according to the General Mandate No. 861/NQ-DHDCD dated December 11, 2023.</w:t>
      </w:r>
    </w:p>
    <w:p w14:paraId="1A79B013"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Article 3: Approve on the fact that the Company guarantees the number of successfully sold shares will be registered for additional trading on the securities trading system as stipulated in Clause 4, Article 12 of Decree No. 155/2020/ND-CP.</w:t>
      </w:r>
    </w:p>
    <w:p w14:paraId="496475DC"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Article 4: Approve the escrow account for receiving share purchase funds.</w:t>
      </w:r>
    </w:p>
    <w:p w14:paraId="2E0A522A" w14:textId="6BEACA99"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 xml:space="preserve">The entire amount of </w:t>
      </w:r>
      <w:r w:rsidR="00AE6D5D" w:rsidRPr="00620BEA">
        <w:rPr>
          <w:rFonts w:ascii="Arial" w:hAnsi="Arial" w:cs="Arial"/>
          <w:color w:val="010000"/>
          <w:sz w:val="20"/>
        </w:rPr>
        <w:t>proceeds</w:t>
      </w:r>
      <w:r w:rsidRPr="00620BEA">
        <w:rPr>
          <w:rFonts w:ascii="Arial" w:hAnsi="Arial" w:cs="Arial"/>
          <w:color w:val="010000"/>
          <w:sz w:val="20"/>
        </w:rPr>
        <w:t xml:space="preserve"> will be transferred to the Company's escrow account, as follows:</w:t>
      </w:r>
    </w:p>
    <w:p w14:paraId="5CFED58B" w14:textId="77777777" w:rsidR="00442565" w:rsidRPr="00620BEA" w:rsidRDefault="00A94B1B" w:rsidP="00DA6FBD">
      <w:pPr>
        <w:numPr>
          <w:ilvl w:val="0"/>
          <w:numId w:val="1"/>
        </w:numPr>
        <w:pBdr>
          <w:top w:val="nil"/>
          <w:left w:val="nil"/>
          <w:bottom w:val="nil"/>
          <w:right w:val="nil"/>
          <w:between w:val="nil"/>
        </w:pBdr>
        <w:tabs>
          <w:tab w:val="left" w:pos="360"/>
          <w:tab w:val="left" w:pos="888"/>
        </w:tabs>
        <w:spacing w:after="120" w:line="360" w:lineRule="auto"/>
        <w:jc w:val="both"/>
        <w:rPr>
          <w:rFonts w:ascii="Arial" w:hAnsi="Arial" w:cs="Arial"/>
          <w:color w:val="010000"/>
          <w:sz w:val="20"/>
          <w:szCs w:val="20"/>
        </w:rPr>
      </w:pPr>
      <w:r w:rsidRPr="00620BEA">
        <w:rPr>
          <w:rFonts w:ascii="Arial" w:hAnsi="Arial" w:cs="Arial"/>
          <w:color w:val="010000"/>
          <w:sz w:val="20"/>
        </w:rPr>
        <w:t>Account name: Song Da Cao Cuong JSC</w:t>
      </w:r>
    </w:p>
    <w:p w14:paraId="37532FDB" w14:textId="77777777" w:rsidR="00442565" w:rsidRPr="00620BEA" w:rsidRDefault="00A94B1B" w:rsidP="00DA6FBD">
      <w:pPr>
        <w:numPr>
          <w:ilvl w:val="0"/>
          <w:numId w:val="1"/>
        </w:numPr>
        <w:pBdr>
          <w:top w:val="nil"/>
          <w:left w:val="nil"/>
          <w:bottom w:val="nil"/>
          <w:right w:val="nil"/>
          <w:between w:val="nil"/>
        </w:pBdr>
        <w:tabs>
          <w:tab w:val="left" w:pos="360"/>
          <w:tab w:val="left" w:pos="811"/>
        </w:tabs>
        <w:spacing w:after="120" w:line="360" w:lineRule="auto"/>
        <w:jc w:val="both"/>
        <w:rPr>
          <w:rFonts w:ascii="Arial" w:hAnsi="Arial" w:cs="Arial"/>
          <w:color w:val="010000"/>
          <w:sz w:val="20"/>
          <w:szCs w:val="20"/>
        </w:rPr>
      </w:pPr>
      <w:r w:rsidRPr="00620BEA">
        <w:rPr>
          <w:rFonts w:ascii="Arial" w:hAnsi="Arial" w:cs="Arial"/>
          <w:color w:val="010000"/>
          <w:sz w:val="20"/>
        </w:rPr>
        <w:t xml:space="preserve">Opened at: Joint Stock Commercial Bank for Investment and Development of Vietnam - Northern </w:t>
      </w:r>
      <w:proofErr w:type="spellStart"/>
      <w:r w:rsidRPr="00620BEA">
        <w:rPr>
          <w:rFonts w:ascii="Arial" w:hAnsi="Arial" w:cs="Arial"/>
          <w:color w:val="010000"/>
          <w:sz w:val="20"/>
        </w:rPr>
        <w:t>Hai</w:t>
      </w:r>
      <w:proofErr w:type="spellEnd"/>
      <w:r w:rsidRPr="00620BEA">
        <w:rPr>
          <w:rFonts w:ascii="Arial" w:hAnsi="Arial" w:cs="Arial"/>
          <w:color w:val="010000"/>
          <w:sz w:val="20"/>
        </w:rPr>
        <w:t xml:space="preserve"> Duong Branch.</w:t>
      </w:r>
    </w:p>
    <w:p w14:paraId="0D5FAFCA" w14:textId="77777777" w:rsidR="00442565" w:rsidRPr="00620BEA" w:rsidRDefault="00A94B1B" w:rsidP="00DA6FBD">
      <w:pPr>
        <w:numPr>
          <w:ilvl w:val="0"/>
          <w:numId w:val="1"/>
        </w:numPr>
        <w:pBdr>
          <w:top w:val="nil"/>
          <w:left w:val="nil"/>
          <w:bottom w:val="nil"/>
          <w:right w:val="nil"/>
          <w:between w:val="nil"/>
        </w:pBdr>
        <w:tabs>
          <w:tab w:val="left" w:pos="360"/>
          <w:tab w:val="left" w:pos="888"/>
        </w:tabs>
        <w:spacing w:after="120" w:line="360" w:lineRule="auto"/>
        <w:jc w:val="both"/>
        <w:rPr>
          <w:rFonts w:ascii="Arial" w:hAnsi="Arial" w:cs="Arial"/>
          <w:color w:val="010000"/>
          <w:sz w:val="20"/>
          <w:szCs w:val="20"/>
        </w:rPr>
      </w:pPr>
      <w:r w:rsidRPr="00620BEA">
        <w:rPr>
          <w:rFonts w:ascii="Arial" w:hAnsi="Arial" w:cs="Arial"/>
          <w:color w:val="010000"/>
          <w:sz w:val="20"/>
        </w:rPr>
        <w:t>Account No. 4610023137</w:t>
      </w:r>
    </w:p>
    <w:p w14:paraId="2AE799F2"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 xml:space="preserve">Song Da Cao Cuong JSC commits to keeping the account escrowed until the end of the offering, </w:t>
      </w:r>
      <w:r w:rsidRPr="00620BEA">
        <w:rPr>
          <w:rFonts w:ascii="Arial" w:hAnsi="Arial" w:cs="Arial"/>
          <w:color w:val="010000"/>
          <w:sz w:val="20"/>
        </w:rPr>
        <w:lastRenderedPageBreak/>
        <w:t>reporting to the State Securities Commission and having a Document from the State Securities Commission regarding the receipt of the Report on the results of the public offering of additional shares to existing shareholders.</w:t>
      </w:r>
    </w:p>
    <w:p w14:paraId="1209B049"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Article 5: Approve the registration dossier for public offering of additional shares</w:t>
      </w:r>
    </w:p>
    <w:p w14:paraId="18BC8C0E"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Approve the registration dossier for public offering of additional shares to the State Securities Commission in accordance with the provisions of the law, including:</w:t>
      </w:r>
    </w:p>
    <w:p w14:paraId="1455BD05" w14:textId="77777777" w:rsidR="00442565" w:rsidRPr="00620BEA" w:rsidRDefault="00A94B1B" w:rsidP="00DA6FBD">
      <w:pPr>
        <w:numPr>
          <w:ilvl w:val="0"/>
          <w:numId w:val="1"/>
        </w:numPr>
        <w:pBdr>
          <w:top w:val="nil"/>
          <w:left w:val="nil"/>
          <w:bottom w:val="nil"/>
          <w:right w:val="nil"/>
          <w:between w:val="nil"/>
        </w:pBdr>
        <w:tabs>
          <w:tab w:val="left" w:pos="360"/>
          <w:tab w:val="left" w:pos="1068"/>
        </w:tabs>
        <w:spacing w:after="120" w:line="360" w:lineRule="auto"/>
        <w:jc w:val="both"/>
        <w:rPr>
          <w:rFonts w:ascii="Arial" w:hAnsi="Arial" w:cs="Arial"/>
          <w:color w:val="010000"/>
          <w:sz w:val="20"/>
          <w:szCs w:val="20"/>
        </w:rPr>
      </w:pPr>
      <w:r w:rsidRPr="00620BEA">
        <w:rPr>
          <w:rFonts w:ascii="Arial" w:hAnsi="Arial" w:cs="Arial"/>
          <w:color w:val="010000"/>
          <w:sz w:val="20"/>
        </w:rPr>
        <w:t>Registration certificate for public offering of additional shares;</w:t>
      </w:r>
    </w:p>
    <w:p w14:paraId="38412AAE" w14:textId="77777777" w:rsidR="00442565" w:rsidRPr="00620BEA" w:rsidRDefault="00A94B1B" w:rsidP="00DA6FBD">
      <w:pPr>
        <w:numPr>
          <w:ilvl w:val="0"/>
          <w:numId w:val="1"/>
        </w:numPr>
        <w:pBdr>
          <w:top w:val="nil"/>
          <w:left w:val="nil"/>
          <w:bottom w:val="nil"/>
          <w:right w:val="nil"/>
          <w:between w:val="nil"/>
        </w:pBdr>
        <w:tabs>
          <w:tab w:val="left" w:pos="360"/>
          <w:tab w:val="left" w:pos="956"/>
        </w:tabs>
        <w:spacing w:after="120" w:line="360" w:lineRule="auto"/>
        <w:jc w:val="both"/>
        <w:rPr>
          <w:rFonts w:ascii="Arial" w:hAnsi="Arial" w:cs="Arial"/>
          <w:color w:val="010000"/>
          <w:sz w:val="20"/>
          <w:szCs w:val="20"/>
        </w:rPr>
      </w:pPr>
      <w:r w:rsidRPr="00620BEA">
        <w:rPr>
          <w:rFonts w:ascii="Arial" w:hAnsi="Arial" w:cs="Arial"/>
          <w:color w:val="010000"/>
          <w:sz w:val="20"/>
        </w:rPr>
        <w:t xml:space="preserve">Certificate of Business Registration No. 0800376530 issued by the Department of Planning and Investment of </w:t>
      </w:r>
      <w:proofErr w:type="spellStart"/>
      <w:r w:rsidRPr="00620BEA">
        <w:rPr>
          <w:rFonts w:ascii="Arial" w:hAnsi="Arial" w:cs="Arial"/>
          <w:color w:val="010000"/>
          <w:sz w:val="20"/>
        </w:rPr>
        <w:t>Hai</w:t>
      </w:r>
      <w:proofErr w:type="spellEnd"/>
      <w:r w:rsidRPr="00620BEA">
        <w:rPr>
          <w:rFonts w:ascii="Arial" w:hAnsi="Arial" w:cs="Arial"/>
          <w:color w:val="010000"/>
          <w:sz w:val="20"/>
        </w:rPr>
        <w:t xml:space="preserve"> Duong Province, with the 16th amendment on January 2, 2024;</w:t>
      </w:r>
    </w:p>
    <w:p w14:paraId="370F2217" w14:textId="77777777" w:rsidR="00442565" w:rsidRPr="00620BEA" w:rsidRDefault="00A94B1B" w:rsidP="00DA6FBD">
      <w:pPr>
        <w:numPr>
          <w:ilvl w:val="0"/>
          <w:numId w:val="1"/>
        </w:numPr>
        <w:pBdr>
          <w:top w:val="nil"/>
          <w:left w:val="nil"/>
          <w:bottom w:val="nil"/>
          <w:right w:val="nil"/>
          <w:between w:val="nil"/>
        </w:pBdr>
        <w:tabs>
          <w:tab w:val="left" w:pos="360"/>
          <w:tab w:val="left" w:pos="956"/>
        </w:tabs>
        <w:spacing w:after="120" w:line="360" w:lineRule="auto"/>
        <w:jc w:val="both"/>
        <w:rPr>
          <w:rFonts w:ascii="Arial" w:hAnsi="Arial" w:cs="Arial"/>
          <w:color w:val="010000"/>
          <w:sz w:val="20"/>
          <w:szCs w:val="20"/>
        </w:rPr>
      </w:pPr>
      <w:r w:rsidRPr="00620BEA">
        <w:rPr>
          <w:rFonts w:ascii="Arial" w:hAnsi="Arial" w:cs="Arial"/>
          <w:color w:val="010000"/>
          <w:sz w:val="20"/>
        </w:rPr>
        <w:t>General Mandate No. 861/NQ-DHDCD dated December 11, 2023, approving the plan for the public offering of additional shares to existing shareholders;</w:t>
      </w:r>
    </w:p>
    <w:p w14:paraId="5A9B8DC4" w14:textId="77777777" w:rsidR="00442565" w:rsidRPr="00620BEA" w:rsidRDefault="00A94B1B" w:rsidP="00DA6FBD">
      <w:pPr>
        <w:numPr>
          <w:ilvl w:val="0"/>
          <w:numId w:val="1"/>
        </w:numPr>
        <w:pBdr>
          <w:top w:val="nil"/>
          <w:left w:val="nil"/>
          <w:bottom w:val="nil"/>
          <w:right w:val="nil"/>
          <w:between w:val="nil"/>
        </w:pBdr>
        <w:tabs>
          <w:tab w:val="left" w:pos="360"/>
          <w:tab w:val="left" w:pos="1068"/>
        </w:tabs>
        <w:spacing w:after="120" w:line="360" w:lineRule="auto"/>
        <w:jc w:val="both"/>
        <w:rPr>
          <w:rFonts w:ascii="Arial" w:hAnsi="Arial" w:cs="Arial"/>
          <w:color w:val="010000"/>
          <w:sz w:val="20"/>
          <w:szCs w:val="20"/>
        </w:rPr>
      </w:pPr>
      <w:r w:rsidRPr="00620BEA">
        <w:rPr>
          <w:rFonts w:ascii="Arial" w:hAnsi="Arial" w:cs="Arial"/>
          <w:color w:val="010000"/>
          <w:sz w:val="20"/>
        </w:rPr>
        <w:t>Proposal No. 815/</w:t>
      </w:r>
      <w:proofErr w:type="spellStart"/>
      <w:r w:rsidRPr="00620BEA">
        <w:rPr>
          <w:rFonts w:ascii="Arial" w:hAnsi="Arial" w:cs="Arial"/>
          <w:color w:val="010000"/>
          <w:sz w:val="20"/>
        </w:rPr>
        <w:t>TTr</w:t>
      </w:r>
      <w:proofErr w:type="spellEnd"/>
      <w:r w:rsidRPr="00620BEA">
        <w:rPr>
          <w:rFonts w:ascii="Arial" w:hAnsi="Arial" w:cs="Arial"/>
          <w:color w:val="010000"/>
          <w:sz w:val="20"/>
        </w:rPr>
        <w:t>-HDQT dated November 15, 2023, and the accompanying Plan;</w:t>
      </w:r>
    </w:p>
    <w:p w14:paraId="1C9A8800" w14:textId="77777777" w:rsidR="00442565" w:rsidRPr="00620BEA" w:rsidRDefault="00A94B1B" w:rsidP="00DA6FBD">
      <w:pPr>
        <w:numPr>
          <w:ilvl w:val="0"/>
          <w:numId w:val="1"/>
        </w:numPr>
        <w:pBdr>
          <w:top w:val="nil"/>
          <w:left w:val="nil"/>
          <w:bottom w:val="nil"/>
          <w:right w:val="nil"/>
          <w:between w:val="nil"/>
        </w:pBdr>
        <w:tabs>
          <w:tab w:val="left" w:pos="360"/>
          <w:tab w:val="left" w:pos="956"/>
        </w:tabs>
        <w:spacing w:after="120" w:line="360" w:lineRule="auto"/>
        <w:jc w:val="both"/>
        <w:rPr>
          <w:rFonts w:ascii="Arial" w:hAnsi="Arial" w:cs="Arial"/>
          <w:color w:val="010000"/>
          <w:sz w:val="20"/>
          <w:szCs w:val="20"/>
        </w:rPr>
      </w:pPr>
      <w:r w:rsidRPr="00620BEA">
        <w:rPr>
          <w:rFonts w:ascii="Arial" w:hAnsi="Arial" w:cs="Arial"/>
          <w:color w:val="010000"/>
          <w:sz w:val="20"/>
        </w:rPr>
        <w:t>General Mandate No. 336/NQ-DHDCD dated April 22, 2024, approving the continued implementation of the plan for the offering as stated in the General Mandate No. 861/NQ-DHDCD dated December 11, 2023;</w:t>
      </w:r>
    </w:p>
    <w:p w14:paraId="6F601BC6" w14:textId="77777777" w:rsidR="00442565" w:rsidRPr="00620BEA" w:rsidRDefault="00A94B1B" w:rsidP="00DA6FBD">
      <w:pPr>
        <w:numPr>
          <w:ilvl w:val="0"/>
          <w:numId w:val="1"/>
        </w:numPr>
        <w:pBdr>
          <w:top w:val="nil"/>
          <w:left w:val="nil"/>
          <w:bottom w:val="nil"/>
          <w:right w:val="nil"/>
          <w:between w:val="nil"/>
        </w:pBdr>
        <w:tabs>
          <w:tab w:val="left" w:pos="360"/>
          <w:tab w:val="left" w:pos="1045"/>
        </w:tabs>
        <w:spacing w:after="120" w:line="360" w:lineRule="auto"/>
        <w:jc w:val="both"/>
        <w:rPr>
          <w:rFonts w:ascii="Arial" w:hAnsi="Arial" w:cs="Arial"/>
          <w:color w:val="010000"/>
          <w:sz w:val="20"/>
          <w:szCs w:val="20"/>
        </w:rPr>
      </w:pPr>
      <w:r w:rsidRPr="00620BEA">
        <w:rPr>
          <w:rFonts w:ascii="Arial" w:hAnsi="Arial" w:cs="Arial"/>
          <w:color w:val="010000"/>
          <w:sz w:val="20"/>
        </w:rPr>
        <w:t>Proposal No. 255/</w:t>
      </w:r>
      <w:proofErr w:type="spellStart"/>
      <w:r w:rsidRPr="00620BEA">
        <w:rPr>
          <w:rFonts w:ascii="Arial" w:hAnsi="Arial" w:cs="Arial"/>
          <w:color w:val="010000"/>
          <w:sz w:val="20"/>
        </w:rPr>
        <w:t>TTr</w:t>
      </w:r>
      <w:proofErr w:type="spellEnd"/>
      <w:r w:rsidRPr="00620BEA">
        <w:rPr>
          <w:rFonts w:ascii="Arial" w:hAnsi="Arial" w:cs="Arial"/>
          <w:color w:val="010000"/>
          <w:sz w:val="20"/>
        </w:rPr>
        <w:t>-HDQT dated March 30, 2024;</w:t>
      </w:r>
    </w:p>
    <w:p w14:paraId="55166879" w14:textId="77777777" w:rsidR="00442565" w:rsidRPr="00620BEA" w:rsidRDefault="00A94B1B" w:rsidP="00DA6FBD">
      <w:pPr>
        <w:numPr>
          <w:ilvl w:val="0"/>
          <w:numId w:val="1"/>
        </w:numPr>
        <w:pBdr>
          <w:top w:val="nil"/>
          <w:left w:val="nil"/>
          <w:bottom w:val="nil"/>
          <w:right w:val="nil"/>
          <w:between w:val="nil"/>
        </w:pBdr>
        <w:tabs>
          <w:tab w:val="left" w:pos="360"/>
          <w:tab w:val="left" w:pos="949"/>
        </w:tabs>
        <w:spacing w:after="120" w:line="360" w:lineRule="auto"/>
        <w:jc w:val="both"/>
        <w:rPr>
          <w:rFonts w:ascii="Arial" w:hAnsi="Arial" w:cs="Arial"/>
          <w:color w:val="010000"/>
          <w:sz w:val="20"/>
          <w:szCs w:val="20"/>
        </w:rPr>
      </w:pPr>
      <w:r w:rsidRPr="00620BEA">
        <w:rPr>
          <w:rFonts w:ascii="Arial" w:hAnsi="Arial" w:cs="Arial"/>
          <w:color w:val="010000"/>
          <w:sz w:val="20"/>
        </w:rPr>
        <w:t>Prospectus for the public offering of additional shares of Song Da Cao Cuong JSC;</w:t>
      </w:r>
    </w:p>
    <w:p w14:paraId="57B2D960" w14:textId="77777777" w:rsidR="00442565" w:rsidRPr="00620BEA" w:rsidRDefault="00A94B1B" w:rsidP="00DA6FBD">
      <w:pPr>
        <w:numPr>
          <w:ilvl w:val="0"/>
          <w:numId w:val="1"/>
        </w:numPr>
        <w:pBdr>
          <w:top w:val="nil"/>
          <w:left w:val="nil"/>
          <w:bottom w:val="nil"/>
          <w:right w:val="nil"/>
          <w:between w:val="nil"/>
        </w:pBdr>
        <w:tabs>
          <w:tab w:val="left" w:pos="360"/>
          <w:tab w:val="left" w:pos="1048"/>
        </w:tabs>
        <w:spacing w:after="120" w:line="360" w:lineRule="auto"/>
        <w:jc w:val="both"/>
        <w:rPr>
          <w:rFonts w:ascii="Arial" w:hAnsi="Arial" w:cs="Arial"/>
          <w:color w:val="010000"/>
          <w:sz w:val="20"/>
          <w:szCs w:val="20"/>
        </w:rPr>
      </w:pPr>
      <w:r w:rsidRPr="00620BEA">
        <w:rPr>
          <w:rFonts w:ascii="Arial" w:hAnsi="Arial" w:cs="Arial"/>
          <w:color w:val="010000"/>
          <w:sz w:val="20"/>
        </w:rPr>
        <w:t>Charter of Song Da Cao Cuong JSC;</w:t>
      </w:r>
    </w:p>
    <w:p w14:paraId="034A158A" w14:textId="77777777" w:rsidR="00442565" w:rsidRPr="00620BEA" w:rsidRDefault="00A94B1B" w:rsidP="00DA6FBD">
      <w:pPr>
        <w:numPr>
          <w:ilvl w:val="0"/>
          <w:numId w:val="1"/>
        </w:numPr>
        <w:pBdr>
          <w:top w:val="nil"/>
          <w:left w:val="nil"/>
          <w:bottom w:val="nil"/>
          <w:right w:val="nil"/>
          <w:between w:val="nil"/>
        </w:pBdr>
        <w:tabs>
          <w:tab w:val="left" w:pos="360"/>
          <w:tab w:val="left" w:pos="808"/>
        </w:tabs>
        <w:spacing w:after="120" w:line="360" w:lineRule="auto"/>
        <w:jc w:val="both"/>
        <w:rPr>
          <w:rFonts w:ascii="Arial" w:hAnsi="Arial" w:cs="Arial"/>
          <w:color w:val="010000"/>
          <w:sz w:val="20"/>
          <w:szCs w:val="20"/>
        </w:rPr>
      </w:pPr>
      <w:r w:rsidRPr="00620BEA">
        <w:rPr>
          <w:rFonts w:ascii="Arial" w:hAnsi="Arial" w:cs="Arial"/>
          <w:color w:val="010000"/>
          <w:sz w:val="20"/>
        </w:rPr>
        <w:t>Audited Financial Statements 2021 of Song Da Cao Cuong JSC;</w:t>
      </w:r>
    </w:p>
    <w:p w14:paraId="4C29048E" w14:textId="77777777" w:rsidR="00442565" w:rsidRPr="00620BEA" w:rsidRDefault="00A94B1B" w:rsidP="00DA6FBD">
      <w:pPr>
        <w:numPr>
          <w:ilvl w:val="0"/>
          <w:numId w:val="1"/>
        </w:numPr>
        <w:pBdr>
          <w:top w:val="nil"/>
          <w:left w:val="nil"/>
          <w:bottom w:val="nil"/>
          <w:right w:val="nil"/>
          <w:between w:val="nil"/>
        </w:pBdr>
        <w:tabs>
          <w:tab w:val="left" w:pos="360"/>
          <w:tab w:val="left" w:pos="808"/>
        </w:tabs>
        <w:spacing w:after="120" w:line="360" w:lineRule="auto"/>
        <w:jc w:val="both"/>
        <w:rPr>
          <w:rFonts w:ascii="Arial" w:hAnsi="Arial" w:cs="Arial"/>
          <w:color w:val="010000"/>
          <w:sz w:val="20"/>
          <w:szCs w:val="20"/>
        </w:rPr>
      </w:pPr>
      <w:r w:rsidRPr="00620BEA">
        <w:rPr>
          <w:rFonts w:ascii="Arial" w:hAnsi="Arial" w:cs="Arial"/>
          <w:color w:val="010000"/>
          <w:sz w:val="20"/>
        </w:rPr>
        <w:t>Audited Financial Statements 2022 of Song Da Cao Cuong JSC;</w:t>
      </w:r>
    </w:p>
    <w:p w14:paraId="5CA0A8FB" w14:textId="77777777" w:rsidR="00442565" w:rsidRPr="00620BEA" w:rsidRDefault="00A94B1B" w:rsidP="00DA6FBD">
      <w:pPr>
        <w:numPr>
          <w:ilvl w:val="0"/>
          <w:numId w:val="1"/>
        </w:numPr>
        <w:pBdr>
          <w:top w:val="nil"/>
          <w:left w:val="nil"/>
          <w:bottom w:val="nil"/>
          <w:right w:val="nil"/>
          <w:between w:val="nil"/>
        </w:pBdr>
        <w:tabs>
          <w:tab w:val="left" w:pos="360"/>
          <w:tab w:val="left" w:pos="808"/>
        </w:tabs>
        <w:spacing w:after="120" w:line="360" w:lineRule="auto"/>
        <w:jc w:val="both"/>
        <w:rPr>
          <w:rFonts w:ascii="Arial" w:hAnsi="Arial" w:cs="Arial"/>
          <w:color w:val="010000"/>
          <w:sz w:val="20"/>
          <w:szCs w:val="20"/>
        </w:rPr>
      </w:pPr>
      <w:r w:rsidRPr="00620BEA">
        <w:rPr>
          <w:rFonts w:ascii="Arial" w:hAnsi="Arial" w:cs="Arial"/>
          <w:color w:val="010000"/>
          <w:sz w:val="20"/>
        </w:rPr>
        <w:t>Reviewed Semi-Annual Financial Statements 2023 of Song Da Cao Cuong JSC;</w:t>
      </w:r>
    </w:p>
    <w:p w14:paraId="1A7F9D85" w14:textId="77777777" w:rsidR="00442565" w:rsidRPr="00620BEA" w:rsidRDefault="00A94B1B" w:rsidP="00DA6FBD">
      <w:pPr>
        <w:numPr>
          <w:ilvl w:val="0"/>
          <w:numId w:val="1"/>
        </w:numPr>
        <w:pBdr>
          <w:top w:val="nil"/>
          <w:left w:val="nil"/>
          <w:bottom w:val="nil"/>
          <w:right w:val="nil"/>
          <w:between w:val="nil"/>
        </w:pBdr>
        <w:tabs>
          <w:tab w:val="left" w:pos="360"/>
          <w:tab w:val="left" w:pos="805"/>
        </w:tabs>
        <w:spacing w:after="120" w:line="360" w:lineRule="auto"/>
        <w:jc w:val="both"/>
        <w:rPr>
          <w:rFonts w:ascii="Arial" w:hAnsi="Arial" w:cs="Arial"/>
          <w:color w:val="010000"/>
          <w:sz w:val="20"/>
          <w:szCs w:val="20"/>
        </w:rPr>
      </w:pPr>
      <w:r w:rsidRPr="00620BEA">
        <w:rPr>
          <w:rFonts w:ascii="Arial" w:hAnsi="Arial" w:cs="Arial"/>
          <w:color w:val="010000"/>
          <w:sz w:val="20"/>
        </w:rPr>
        <w:t>Audited Financial Statements 2023 of Song Da Cao Cuong JSC;</w:t>
      </w:r>
    </w:p>
    <w:p w14:paraId="2CCAC638" w14:textId="77777777" w:rsidR="00442565" w:rsidRPr="00620BEA" w:rsidRDefault="00A94B1B" w:rsidP="00DA6FBD">
      <w:pPr>
        <w:numPr>
          <w:ilvl w:val="0"/>
          <w:numId w:val="1"/>
        </w:numPr>
        <w:pBdr>
          <w:top w:val="nil"/>
          <w:left w:val="nil"/>
          <w:bottom w:val="nil"/>
          <w:right w:val="nil"/>
          <w:between w:val="nil"/>
        </w:pBdr>
        <w:tabs>
          <w:tab w:val="left" w:pos="360"/>
          <w:tab w:val="left" w:pos="801"/>
        </w:tabs>
        <w:spacing w:after="120" w:line="360" w:lineRule="auto"/>
        <w:jc w:val="both"/>
        <w:rPr>
          <w:rFonts w:ascii="Arial" w:hAnsi="Arial" w:cs="Arial"/>
          <w:color w:val="010000"/>
          <w:sz w:val="20"/>
          <w:szCs w:val="20"/>
        </w:rPr>
      </w:pPr>
      <w:r w:rsidRPr="00620BEA">
        <w:rPr>
          <w:rFonts w:ascii="Arial" w:hAnsi="Arial" w:cs="Arial"/>
          <w:color w:val="010000"/>
          <w:sz w:val="20"/>
        </w:rPr>
        <w:t>Financial Statements for the financial period from January 1, 2024, to March 31, 2024, of Song Da Cao Cuong JSC;</w:t>
      </w:r>
    </w:p>
    <w:p w14:paraId="7A231015" w14:textId="77777777" w:rsidR="00442565" w:rsidRPr="00620BEA" w:rsidRDefault="00A94B1B" w:rsidP="00DA6FBD">
      <w:pPr>
        <w:numPr>
          <w:ilvl w:val="0"/>
          <w:numId w:val="1"/>
        </w:numPr>
        <w:pBdr>
          <w:top w:val="nil"/>
          <w:left w:val="nil"/>
          <w:bottom w:val="nil"/>
          <w:right w:val="nil"/>
          <w:between w:val="nil"/>
        </w:pBdr>
        <w:tabs>
          <w:tab w:val="left" w:pos="360"/>
          <w:tab w:val="left" w:pos="812"/>
        </w:tabs>
        <w:spacing w:after="120" w:line="360" w:lineRule="auto"/>
        <w:jc w:val="both"/>
        <w:rPr>
          <w:rFonts w:ascii="Arial" w:hAnsi="Arial" w:cs="Arial"/>
          <w:color w:val="010000"/>
          <w:sz w:val="20"/>
          <w:szCs w:val="20"/>
        </w:rPr>
      </w:pPr>
      <w:r w:rsidRPr="00620BEA">
        <w:rPr>
          <w:rFonts w:ascii="Arial" w:hAnsi="Arial" w:cs="Arial"/>
          <w:color w:val="010000"/>
          <w:sz w:val="20"/>
        </w:rPr>
        <w:t>Audited capital utilization report obtained from the issuance of 3,388,997 common shares according to General Mandate No. 542/NQ-DHDCD dated December 19, 2021, of the Extraordinary General Meeting of Shareholders 2021;</w:t>
      </w:r>
    </w:p>
    <w:p w14:paraId="2E2CE93F" w14:textId="77777777" w:rsidR="00442565" w:rsidRPr="00620BEA" w:rsidRDefault="00A94B1B" w:rsidP="00DA6FBD">
      <w:pPr>
        <w:numPr>
          <w:ilvl w:val="0"/>
          <w:numId w:val="1"/>
        </w:numPr>
        <w:pBdr>
          <w:top w:val="nil"/>
          <w:left w:val="nil"/>
          <w:bottom w:val="nil"/>
          <w:right w:val="nil"/>
          <w:between w:val="nil"/>
        </w:pBdr>
        <w:tabs>
          <w:tab w:val="left" w:pos="360"/>
          <w:tab w:val="left" w:pos="888"/>
        </w:tabs>
        <w:spacing w:after="120" w:line="360" w:lineRule="auto"/>
        <w:jc w:val="both"/>
        <w:rPr>
          <w:rFonts w:ascii="Arial" w:hAnsi="Arial" w:cs="Arial"/>
          <w:color w:val="010000"/>
          <w:sz w:val="20"/>
          <w:szCs w:val="20"/>
        </w:rPr>
      </w:pPr>
      <w:r w:rsidRPr="00620BEA">
        <w:rPr>
          <w:rFonts w:ascii="Arial" w:hAnsi="Arial" w:cs="Arial"/>
          <w:color w:val="010000"/>
          <w:sz w:val="20"/>
        </w:rPr>
        <w:t>Consulting contract No. 3008/2023/HDDV/DSC-SCL dated August 30, 2023;</w:t>
      </w:r>
    </w:p>
    <w:p w14:paraId="0BFCD3DB" w14:textId="77777777" w:rsidR="00442565" w:rsidRPr="00620BEA" w:rsidRDefault="00A94B1B" w:rsidP="00DA6FBD">
      <w:pPr>
        <w:numPr>
          <w:ilvl w:val="0"/>
          <w:numId w:val="1"/>
        </w:numPr>
        <w:pBdr>
          <w:top w:val="nil"/>
          <w:left w:val="nil"/>
          <w:bottom w:val="nil"/>
          <w:right w:val="nil"/>
          <w:between w:val="nil"/>
        </w:pBdr>
        <w:tabs>
          <w:tab w:val="left" w:pos="360"/>
          <w:tab w:val="left" w:pos="888"/>
        </w:tabs>
        <w:spacing w:after="120" w:line="360" w:lineRule="auto"/>
        <w:jc w:val="both"/>
        <w:rPr>
          <w:rFonts w:ascii="Arial" w:hAnsi="Arial" w:cs="Arial"/>
          <w:color w:val="010000"/>
          <w:sz w:val="20"/>
          <w:szCs w:val="20"/>
        </w:rPr>
      </w:pPr>
      <w:r w:rsidRPr="00620BEA">
        <w:rPr>
          <w:rFonts w:ascii="Arial" w:hAnsi="Arial" w:cs="Arial"/>
          <w:color w:val="010000"/>
          <w:sz w:val="20"/>
        </w:rPr>
        <w:t>Document committing to implement share trading registration;</w:t>
      </w:r>
    </w:p>
    <w:p w14:paraId="7D583459" w14:textId="77777777" w:rsidR="00442565" w:rsidRPr="00620BEA" w:rsidRDefault="00A94B1B" w:rsidP="00DA6FBD">
      <w:pPr>
        <w:numPr>
          <w:ilvl w:val="0"/>
          <w:numId w:val="1"/>
        </w:numPr>
        <w:pBdr>
          <w:top w:val="nil"/>
          <w:left w:val="nil"/>
          <w:bottom w:val="nil"/>
          <w:right w:val="nil"/>
          <w:between w:val="nil"/>
        </w:pBdr>
        <w:tabs>
          <w:tab w:val="left" w:pos="360"/>
          <w:tab w:val="left" w:pos="892"/>
        </w:tabs>
        <w:spacing w:after="120" w:line="360" w:lineRule="auto"/>
        <w:jc w:val="both"/>
        <w:rPr>
          <w:rFonts w:ascii="Arial" w:hAnsi="Arial" w:cs="Arial"/>
          <w:color w:val="010000"/>
          <w:sz w:val="20"/>
          <w:szCs w:val="20"/>
        </w:rPr>
      </w:pPr>
      <w:r w:rsidRPr="00620BEA">
        <w:rPr>
          <w:rFonts w:ascii="Arial" w:hAnsi="Arial" w:cs="Arial"/>
          <w:color w:val="010000"/>
          <w:sz w:val="20"/>
        </w:rPr>
        <w:t>Document committing to comply with Point e, Clause 1, Article 15 of the Law on Securities;</w:t>
      </w:r>
    </w:p>
    <w:p w14:paraId="3BDD3896" w14:textId="77777777" w:rsidR="00442565" w:rsidRPr="00620BEA" w:rsidRDefault="00A94B1B" w:rsidP="00DA6FBD">
      <w:pPr>
        <w:numPr>
          <w:ilvl w:val="0"/>
          <w:numId w:val="1"/>
        </w:numPr>
        <w:pBdr>
          <w:top w:val="nil"/>
          <w:left w:val="nil"/>
          <w:bottom w:val="nil"/>
          <w:right w:val="nil"/>
          <w:between w:val="nil"/>
        </w:pBdr>
        <w:tabs>
          <w:tab w:val="left" w:pos="360"/>
          <w:tab w:val="left" w:pos="888"/>
        </w:tabs>
        <w:spacing w:after="120" w:line="360" w:lineRule="auto"/>
        <w:jc w:val="both"/>
        <w:rPr>
          <w:rFonts w:ascii="Arial" w:hAnsi="Arial" w:cs="Arial"/>
          <w:color w:val="010000"/>
          <w:sz w:val="20"/>
          <w:szCs w:val="20"/>
        </w:rPr>
      </w:pPr>
      <w:r w:rsidRPr="00620BEA">
        <w:rPr>
          <w:rFonts w:ascii="Arial" w:hAnsi="Arial" w:cs="Arial"/>
          <w:color w:val="010000"/>
          <w:sz w:val="20"/>
        </w:rPr>
        <w:t>Confirmation from the bank on the opening of an escrow account.</w:t>
      </w:r>
    </w:p>
    <w:p w14:paraId="30D0AEE1" w14:textId="201B4968"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Article 6: The Board of Directors assigns/authorizes the General Manager of the Company to actively update and supplement other relevant documents related to the public offering of</w:t>
      </w:r>
      <w:r w:rsidR="00DC30C9" w:rsidRPr="00620BEA">
        <w:rPr>
          <w:rFonts w:ascii="Arial" w:hAnsi="Arial" w:cs="Arial"/>
          <w:color w:val="010000"/>
          <w:sz w:val="20"/>
        </w:rPr>
        <w:t xml:space="preserve"> </w:t>
      </w:r>
      <w:r w:rsidRPr="00620BEA">
        <w:rPr>
          <w:rFonts w:ascii="Arial" w:hAnsi="Arial" w:cs="Arial"/>
          <w:color w:val="010000"/>
          <w:sz w:val="20"/>
        </w:rPr>
        <w:t xml:space="preserve">additional shares to </w:t>
      </w:r>
      <w:r w:rsidRPr="00620BEA">
        <w:rPr>
          <w:rFonts w:ascii="Arial" w:hAnsi="Arial" w:cs="Arial"/>
          <w:color w:val="010000"/>
          <w:sz w:val="20"/>
        </w:rPr>
        <w:lastRenderedPageBreak/>
        <w:t>existing shareholders as required by the competent authority (if any) and/or in accordance with the actual situation.</w:t>
      </w:r>
    </w:p>
    <w:p w14:paraId="50D1C627"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Article 7: Terms of enforcement</w:t>
      </w:r>
    </w:p>
    <w:p w14:paraId="1AABACE6" w14:textId="77777777" w:rsidR="00442565" w:rsidRPr="00620BEA" w:rsidRDefault="00A94B1B" w:rsidP="00DA6FBD">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620BEA">
        <w:rPr>
          <w:rFonts w:ascii="Arial" w:hAnsi="Arial" w:cs="Arial"/>
          <w:color w:val="010000"/>
          <w:sz w:val="20"/>
        </w:rPr>
        <w:t>The Board of Directors of Song Da Cao Cuong JSC, the Board of Management, and related departments/units are responsible for implementing this Resolution, ensuring the interests of the shareholders, the Company, and compliance with the provisions of the law./.</w:t>
      </w:r>
      <w:bookmarkEnd w:id="0"/>
    </w:p>
    <w:sectPr w:rsidR="00442565" w:rsidRPr="00620BEA" w:rsidSect="00DC30C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76D4F"/>
    <w:multiLevelType w:val="multilevel"/>
    <w:tmpl w:val="377055B8"/>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F55F9B"/>
    <w:multiLevelType w:val="hybridMultilevel"/>
    <w:tmpl w:val="B59A807E"/>
    <w:lvl w:ilvl="0" w:tplc="0A72FC5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4C2D55"/>
    <w:multiLevelType w:val="hybridMultilevel"/>
    <w:tmpl w:val="836E8C50"/>
    <w:lvl w:ilvl="0" w:tplc="0A72FC5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F13BD"/>
    <w:multiLevelType w:val="hybridMultilevel"/>
    <w:tmpl w:val="3FEA8922"/>
    <w:lvl w:ilvl="0" w:tplc="0A72FC52">
      <w:start w:val="1"/>
      <w:numFmt w:val="bullet"/>
      <w:lvlText w:val="-"/>
      <w:lvlJc w:val="left"/>
      <w:pPr>
        <w:ind w:left="0" w:firstLine="0"/>
      </w:pPr>
      <w:rPr>
        <w:rFonts w:ascii="Times New Roman" w:hAnsi="Times New Roman" w:cs="Times New Roman"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2B7B5A5A"/>
    <w:multiLevelType w:val="hybridMultilevel"/>
    <w:tmpl w:val="F548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196EDA"/>
    <w:multiLevelType w:val="hybridMultilevel"/>
    <w:tmpl w:val="EF3C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3A1873"/>
    <w:multiLevelType w:val="hybridMultilevel"/>
    <w:tmpl w:val="59244844"/>
    <w:lvl w:ilvl="0" w:tplc="30E04984">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091D35"/>
    <w:multiLevelType w:val="hybridMultilevel"/>
    <w:tmpl w:val="CC7E745C"/>
    <w:lvl w:ilvl="0" w:tplc="0A72FC5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50294B"/>
    <w:multiLevelType w:val="multilevel"/>
    <w:tmpl w:val="C866A42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C0104C2"/>
    <w:multiLevelType w:val="hybridMultilevel"/>
    <w:tmpl w:val="7D802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630FD1"/>
    <w:multiLevelType w:val="hybridMultilevel"/>
    <w:tmpl w:val="39665B56"/>
    <w:lvl w:ilvl="0" w:tplc="30E04984">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9"/>
  </w:num>
  <w:num w:numId="5">
    <w:abstractNumId w:val="1"/>
  </w:num>
  <w:num w:numId="6">
    <w:abstractNumId w:val="4"/>
  </w:num>
  <w:num w:numId="7">
    <w:abstractNumId w:val="7"/>
  </w:num>
  <w:num w:numId="8">
    <w:abstractNumId w:val="6"/>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565"/>
    <w:rsid w:val="00014B0C"/>
    <w:rsid w:val="00442565"/>
    <w:rsid w:val="005476AF"/>
    <w:rsid w:val="00620BEA"/>
    <w:rsid w:val="008845C8"/>
    <w:rsid w:val="00A94B1B"/>
    <w:rsid w:val="00AE6D5D"/>
    <w:rsid w:val="00B92146"/>
    <w:rsid w:val="00DA6FBD"/>
    <w:rsid w:val="00DC30C9"/>
    <w:rsid w:val="00EE3C1B"/>
    <w:rsid w:val="00F256F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3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FD373D"/>
      <w:sz w:val="8"/>
      <w:szCs w:val="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E0C13"/>
      <w:sz w:val="16"/>
      <w:szCs w:val="16"/>
      <w:u w:val="none"/>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BE3251"/>
      <w:sz w:val="22"/>
      <w:szCs w:val="22"/>
      <w:u w:val="none"/>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BE3251"/>
      <w:sz w:val="17"/>
      <w:szCs w:val="17"/>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color w:val="BE3251"/>
      <w:sz w:val="18"/>
      <w:szCs w:val="18"/>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2"/>
      <w:szCs w:val="22"/>
      <w:u w:val="none"/>
    </w:rPr>
  </w:style>
  <w:style w:type="paragraph" w:customStyle="1" w:styleId="Heading11">
    <w:name w:val="Heading #1"/>
    <w:basedOn w:val="Normal"/>
    <w:link w:val="Heading10"/>
    <w:pPr>
      <w:spacing w:line="298" w:lineRule="auto"/>
      <w:jc w:val="center"/>
      <w:outlineLvl w:val="0"/>
    </w:pPr>
    <w:rPr>
      <w:rFonts w:ascii="Times New Roman" w:eastAsia="Times New Roman" w:hAnsi="Times New Roman" w:cs="Times New Roman"/>
      <w:b/>
      <w:bCs/>
    </w:rPr>
  </w:style>
  <w:style w:type="paragraph" w:styleId="BodyText">
    <w:name w:val="Body Text"/>
    <w:basedOn w:val="Normal"/>
    <w:link w:val="BodyTextChar"/>
    <w:qFormat/>
    <w:pPr>
      <w:spacing w:line="254" w:lineRule="auto"/>
      <w:ind w:firstLine="40"/>
    </w:pPr>
    <w:rPr>
      <w:rFonts w:ascii="Times New Roman" w:eastAsia="Times New Roman" w:hAnsi="Times New Roman" w:cs="Times New Roman"/>
    </w:rPr>
  </w:style>
  <w:style w:type="paragraph" w:customStyle="1" w:styleId="Bodytext30">
    <w:name w:val="Body text (3)"/>
    <w:basedOn w:val="Normal"/>
    <w:link w:val="Bodytext3"/>
    <w:rPr>
      <w:rFonts w:ascii="Arial" w:eastAsia="Arial" w:hAnsi="Arial" w:cs="Arial"/>
      <w:color w:val="FD373D"/>
      <w:sz w:val="8"/>
      <w:szCs w:val="8"/>
    </w:rPr>
  </w:style>
  <w:style w:type="paragraph" w:customStyle="1" w:styleId="Bodytext20">
    <w:name w:val="Body text (2)"/>
    <w:basedOn w:val="Normal"/>
    <w:link w:val="Bodytext2"/>
    <w:rPr>
      <w:rFonts w:ascii="Times New Roman" w:eastAsia="Times New Roman" w:hAnsi="Times New Roman" w:cs="Times New Roman"/>
      <w:color w:val="FE0C13"/>
      <w:sz w:val="16"/>
      <w:szCs w:val="16"/>
    </w:rPr>
  </w:style>
  <w:style w:type="paragraph" w:customStyle="1" w:styleId="Bodytext50">
    <w:name w:val="Body text (5)"/>
    <w:basedOn w:val="Normal"/>
    <w:link w:val="Bodytext5"/>
    <w:pPr>
      <w:jc w:val="right"/>
    </w:pPr>
    <w:rPr>
      <w:rFonts w:ascii="Arial" w:eastAsia="Arial" w:hAnsi="Arial" w:cs="Arial"/>
      <w:color w:val="BE3251"/>
      <w:sz w:val="22"/>
      <w:szCs w:val="22"/>
    </w:rPr>
  </w:style>
  <w:style w:type="paragraph" w:customStyle="1" w:styleId="Bodytext60">
    <w:name w:val="Body text (6)"/>
    <w:basedOn w:val="Normal"/>
    <w:link w:val="Bodytext6"/>
    <w:pPr>
      <w:jc w:val="center"/>
    </w:pPr>
    <w:rPr>
      <w:rFonts w:ascii="Arial" w:eastAsia="Arial" w:hAnsi="Arial" w:cs="Arial"/>
      <w:color w:val="BE3251"/>
      <w:sz w:val="17"/>
      <w:szCs w:val="17"/>
    </w:rPr>
  </w:style>
  <w:style w:type="paragraph" w:customStyle="1" w:styleId="Bodytext40">
    <w:name w:val="Body text (4)"/>
    <w:basedOn w:val="Normal"/>
    <w:link w:val="Bodytext4"/>
    <w:pPr>
      <w:spacing w:line="300" w:lineRule="auto"/>
      <w:jc w:val="right"/>
    </w:pPr>
    <w:rPr>
      <w:rFonts w:ascii="Times New Roman" w:eastAsia="Times New Roman" w:hAnsi="Times New Roman" w:cs="Times New Roman"/>
      <w:b/>
      <w:bCs/>
      <w:color w:val="BE3251"/>
      <w:sz w:val="18"/>
      <w:szCs w:val="18"/>
    </w:rPr>
  </w:style>
  <w:style w:type="paragraph" w:customStyle="1" w:styleId="Other0">
    <w:name w:val="Other"/>
    <w:basedOn w:val="Normal"/>
    <w:link w:val="Other"/>
    <w:pPr>
      <w:spacing w:line="254" w:lineRule="auto"/>
      <w:ind w:firstLine="40"/>
    </w:pPr>
    <w:rPr>
      <w:rFonts w:ascii="Times New Roman" w:eastAsia="Times New Roman" w:hAnsi="Times New Roman" w:cs="Times New Roman"/>
    </w:rPr>
  </w:style>
  <w:style w:type="paragraph" w:customStyle="1" w:styleId="Tablecaption0">
    <w:name w:val="Table caption"/>
    <w:basedOn w:val="Normal"/>
    <w:link w:val="Tablecaption"/>
    <w:pPr>
      <w:jc w:val="center"/>
    </w:pPr>
    <w:rPr>
      <w:rFonts w:ascii="Times New Roman" w:eastAsia="Times New Roman" w:hAnsi="Times New Roman" w:cs="Times New Roman"/>
      <w:i/>
      <w:iCs/>
      <w:sz w:val="22"/>
      <w:szCs w:val="22"/>
    </w:rPr>
  </w:style>
  <w:style w:type="table" w:styleId="TableGrid">
    <w:name w:val="Table Grid"/>
    <w:basedOn w:val="TableNormal"/>
    <w:uiPriority w:val="39"/>
    <w:rsid w:val="00B442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B921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FD373D"/>
      <w:sz w:val="8"/>
      <w:szCs w:val="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E0C13"/>
      <w:sz w:val="16"/>
      <w:szCs w:val="16"/>
      <w:u w:val="none"/>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BE3251"/>
      <w:sz w:val="22"/>
      <w:szCs w:val="22"/>
      <w:u w:val="none"/>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BE3251"/>
      <w:sz w:val="17"/>
      <w:szCs w:val="17"/>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color w:val="BE3251"/>
      <w:sz w:val="18"/>
      <w:szCs w:val="18"/>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2"/>
      <w:szCs w:val="22"/>
      <w:u w:val="none"/>
    </w:rPr>
  </w:style>
  <w:style w:type="paragraph" w:customStyle="1" w:styleId="Heading11">
    <w:name w:val="Heading #1"/>
    <w:basedOn w:val="Normal"/>
    <w:link w:val="Heading10"/>
    <w:pPr>
      <w:spacing w:line="298" w:lineRule="auto"/>
      <w:jc w:val="center"/>
      <w:outlineLvl w:val="0"/>
    </w:pPr>
    <w:rPr>
      <w:rFonts w:ascii="Times New Roman" w:eastAsia="Times New Roman" w:hAnsi="Times New Roman" w:cs="Times New Roman"/>
      <w:b/>
      <w:bCs/>
    </w:rPr>
  </w:style>
  <w:style w:type="paragraph" w:styleId="BodyText">
    <w:name w:val="Body Text"/>
    <w:basedOn w:val="Normal"/>
    <w:link w:val="BodyTextChar"/>
    <w:qFormat/>
    <w:pPr>
      <w:spacing w:line="254" w:lineRule="auto"/>
      <w:ind w:firstLine="40"/>
    </w:pPr>
    <w:rPr>
      <w:rFonts w:ascii="Times New Roman" w:eastAsia="Times New Roman" w:hAnsi="Times New Roman" w:cs="Times New Roman"/>
    </w:rPr>
  </w:style>
  <w:style w:type="paragraph" w:customStyle="1" w:styleId="Bodytext30">
    <w:name w:val="Body text (3)"/>
    <w:basedOn w:val="Normal"/>
    <w:link w:val="Bodytext3"/>
    <w:rPr>
      <w:rFonts w:ascii="Arial" w:eastAsia="Arial" w:hAnsi="Arial" w:cs="Arial"/>
      <w:color w:val="FD373D"/>
      <w:sz w:val="8"/>
      <w:szCs w:val="8"/>
    </w:rPr>
  </w:style>
  <w:style w:type="paragraph" w:customStyle="1" w:styleId="Bodytext20">
    <w:name w:val="Body text (2)"/>
    <w:basedOn w:val="Normal"/>
    <w:link w:val="Bodytext2"/>
    <w:rPr>
      <w:rFonts w:ascii="Times New Roman" w:eastAsia="Times New Roman" w:hAnsi="Times New Roman" w:cs="Times New Roman"/>
      <w:color w:val="FE0C13"/>
      <w:sz w:val="16"/>
      <w:szCs w:val="16"/>
    </w:rPr>
  </w:style>
  <w:style w:type="paragraph" w:customStyle="1" w:styleId="Bodytext50">
    <w:name w:val="Body text (5)"/>
    <w:basedOn w:val="Normal"/>
    <w:link w:val="Bodytext5"/>
    <w:pPr>
      <w:jc w:val="right"/>
    </w:pPr>
    <w:rPr>
      <w:rFonts w:ascii="Arial" w:eastAsia="Arial" w:hAnsi="Arial" w:cs="Arial"/>
      <w:color w:val="BE3251"/>
      <w:sz w:val="22"/>
      <w:szCs w:val="22"/>
    </w:rPr>
  </w:style>
  <w:style w:type="paragraph" w:customStyle="1" w:styleId="Bodytext60">
    <w:name w:val="Body text (6)"/>
    <w:basedOn w:val="Normal"/>
    <w:link w:val="Bodytext6"/>
    <w:pPr>
      <w:jc w:val="center"/>
    </w:pPr>
    <w:rPr>
      <w:rFonts w:ascii="Arial" w:eastAsia="Arial" w:hAnsi="Arial" w:cs="Arial"/>
      <w:color w:val="BE3251"/>
      <w:sz w:val="17"/>
      <w:szCs w:val="17"/>
    </w:rPr>
  </w:style>
  <w:style w:type="paragraph" w:customStyle="1" w:styleId="Bodytext40">
    <w:name w:val="Body text (4)"/>
    <w:basedOn w:val="Normal"/>
    <w:link w:val="Bodytext4"/>
    <w:pPr>
      <w:spacing w:line="300" w:lineRule="auto"/>
      <w:jc w:val="right"/>
    </w:pPr>
    <w:rPr>
      <w:rFonts w:ascii="Times New Roman" w:eastAsia="Times New Roman" w:hAnsi="Times New Roman" w:cs="Times New Roman"/>
      <w:b/>
      <w:bCs/>
      <w:color w:val="BE3251"/>
      <w:sz w:val="18"/>
      <w:szCs w:val="18"/>
    </w:rPr>
  </w:style>
  <w:style w:type="paragraph" w:customStyle="1" w:styleId="Other0">
    <w:name w:val="Other"/>
    <w:basedOn w:val="Normal"/>
    <w:link w:val="Other"/>
    <w:pPr>
      <w:spacing w:line="254" w:lineRule="auto"/>
      <w:ind w:firstLine="40"/>
    </w:pPr>
    <w:rPr>
      <w:rFonts w:ascii="Times New Roman" w:eastAsia="Times New Roman" w:hAnsi="Times New Roman" w:cs="Times New Roman"/>
    </w:rPr>
  </w:style>
  <w:style w:type="paragraph" w:customStyle="1" w:styleId="Tablecaption0">
    <w:name w:val="Table caption"/>
    <w:basedOn w:val="Normal"/>
    <w:link w:val="Tablecaption"/>
    <w:pPr>
      <w:jc w:val="center"/>
    </w:pPr>
    <w:rPr>
      <w:rFonts w:ascii="Times New Roman" w:eastAsia="Times New Roman" w:hAnsi="Times New Roman" w:cs="Times New Roman"/>
      <w:i/>
      <w:iCs/>
      <w:sz w:val="22"/>
      <w:szCs w:val="22"/>
    </w:rPr>
  </w:style>
  <w:style w:type="table" w:styleId="TableGrid">
    <w:name w:val="Table Grid"/>
    <w:basedOn w:val="TableNormal"/>
    <w:uiPriority w:val="39"/>
    <w:rsid w:val="00B442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B92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zN1S6ebqjD4wmKKWgFIFAm/KVQ==">CgMxLjA4AHIhMW9PWWlySGhOaXprZDFwSDBBdXFCNHI3dkYxd1E3S1Nx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2002</Words>
  <Characters>10616</Characters>
  <Application>Microsoft Office Word</Application>
  <DocSecurity>0</DocSecurity>
  <Lines>88</Lines>
  <Paragraphs>25</Paragraphs>
  <ScaleCrop>false</ScaleCrop>
  <Company/>
  <LinksUpToDate>false</LinksUpToDate>
  <CharactersWithSpaces>12593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11</cp:revision>
  <dcterms:created xsi:type="dcterms:W3CDTF">2024-05-13T03:34:00Z</dcterms:created>
  <dcterms:modified xsi:type="dcterms:W3CDTF">2024-05-14T08:02:00Z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071cc0ab5335d94d0f8dc4766e08722d1b6282207bbaad4d1d6abda58dae00be</vt:lpwstr>
  </property>
</Properties>
</file>