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38C8" w:rsidRPr="00B93FA5" w:rsidRDefault="005B5F20" w:rsidP="00094FA3">
      <w:pP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B93FA5">
        <w:rPr>
          <w:rFonts w:ascii="Arial" w:hAnsi="Arial" w:cs="Arial"/>
          <w:b/>
          <w:color w:val="010000"/>
          <w:sz w:val="20"/>
        </w:rPr>
        <w:t>VLW: Board Resolution</w:t>
      </w:r>
    </w:p>
    <w:p w14:paraId="00000002" w14:textId="5449E9B8" w:rsidR="00CF38C8" w:rsidRPr="00B93FA5" w:rsidRDefault="005B5F20" w:rsidP="00094FA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93FA5">
        <w:rPr>
          <w:rFonts w:ascii="Arial" w:hAnsi="Arial" w:cs="Arial"/>
          <w:color w:val="010000"/>
          <w:sz w:val="20"/>
        </w:rPr>
        <w:t>On May 13, 2024, Vinh Long Water Supply Joint Stock Company announced</w:t>
      </w:r>
      <w:r w:rsidR="00E6764B" w:rsidRPr="00B93FA5">
        <w:rPr>
          <w:rFonts w:ascii="Arial" w:hAnsi="Arial" w:cs="Arial"/>
          <w:color w:val="010000"/>
          <w:sz w:val="20"/>
        </w:rPr>
        <w:t xml:space="preserve"> </w:t>
      </w:r>
      <w:r w:rsidRPr="00B93FA5">
        <w:rPr>
          <w:rFonts w:ascii="Arial" w:hAnsi="Arial" w:cs="Arial"/>
          <w:color w:val="010000"/>
          <w:sz w:val="20"/>
        </w:rPr>
        <w:t>Resolution No. 03/NQ-HDQT on holding the Annual General Meeting of Shareholders 2024 as follows:</w:t>
      </w:r>
    </w:p>
    <w:p w14:paraId="00000003" w14:textId="08B52EF9" w:rsidR="00CF38C8" w:rsidRPr="00B93FA5" w:rsidRDefault="005B5F20" w:rsidP="00094F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3FA5">
        <w:rPr>
          <w:rFonts w:ascii="Arial" w:hAnsi="Arial" w:cs="Arial"/>
          <w:color w:val="010000"/>
          <w:sz w:val="20"/>
        </w:rPr>
        <w:t>‎‎Article 1. Approve the</w:t>
      </w:r>
      <w:r w:rsidR="00611EAA" w:rsidRPr="00B93FA5">
        <w:rPr>
          <w:rFonts w:ascii="Arial" w:hAnsi="Arial" w:cs="Arial"/>
          <w:color w:val="010000"/>
          <w:sz w:val="20"/>
        </w:rPr>
        <w:t xml:space="preserve"> Plan for the</w:t>
      </w:r>
      <w:r w:rsidRPr="00B93FA5">
        <w:rPr>
          <w:rFonts w:ascii="Arial" w:hAnsi="Arial" w:cs="Arial"/>
          <w:color w:val="010000"/>
          <w:sz w:val="20"/>
        </w:rPr>
        <w:t xml:space="preserve"> Annual General Meeting of Shareholders 2024 of Vinh Long Water Supply Joint Stock Company with the following contents:</w:t>
      </w:r>
    </w:p>
    <w:p w14:paraId="00000004" w14:textId="4169B4E7" w:rsidR="00CF38C8" w:rsidRPr="00B93FA5" w:rsidRDefault="005B5F20" w:rsidP="00094F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3FA5">
        <w:rPr>
          <w:rFonts w:ascii="Arial" w:hAnsi="Arial" w:cs="Arial"/>
          <w:color w:val="010000"/>
          <w:sz w:val="20"/>
        </w:rPr>
        <w:t>Record date to exercise the rights to attend the Annual General Meeting of Shareholders 2024: Monday, June 03, 2024</w:t>
      </w:r>
    </w:p>
    <w:p w14:paraId="00000005" w14:textId="48E5E580" w:rsidR="00CF38C8" w:rsidRPr="00B93FA5" w:rsidRDefault="005B5F20" w:rsidP="00094F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3FA5">
        <w:rPr>
          <w:rFonts w:ascii="Arial" w:hAnsi="Arial" w:cs="Arial"/>
          <w:color w:val="010000"/>
          <w:sz w:val="20"/>
        </w:rPr>
        <w:t>Time of the Annual General Meeting of Shareholders 2024: Expected on Thursday, June 27, 2024</w:t>
      </w:r>
    </w:p>
    <w:p w14:paraId="00000006" w14:textId="36A2379E" w:rsidR="00CF38C8" w:rsidRPr="00B93FA5" w:rsidRDefault="005B5F20" w:rsidP="00094F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3FA5">
        <w:rPr>
          <w:rFonts w:ascii="Arial" w:hAnsi="Arial" w:cs="Arial"/>
          <w:color w:val="010000"/>
          <w:sz w:val="20"/>
        </w:rPr>
        <w:t>Venue: Vinh Long Water Supply Joint Stock Company Hall, No. 02 Hung Dao Vuong Street, Ward 1, Vinh Long City, Vinh Long Province</w:t>
      </w:r>
    </w:p>
    <w:p w14:paraId="00000007" w14:textId="77777777" w:rsidR="00CF38C8" w:rsidRPr="00B93FA5" w:rsidRDefault="005B5F20" w:rsidP="00094F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3FA5">
        <w:rPr>
          <w:rFonts w:ascii="Arial" w:hAnsi="Arial" w:cs="Arial"/>
          <w:color w:val="010000"/>
          <w:sz w:val="20"/>
        </w:rPr>
        <w:t>Meeting agendas:</w:t>
      </w:r>
    </w:p>
    <w:p w14:paraId="00000008" w14:textId="77777777" w:rsidR="00CF38C8" w:rsidRPr="00B93FA5" w:rsidRDefault="005B5F20" w:rsidP="00094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3FA5">
        <w:rPr>
          <w:rFonts w:ascii="Arial" w:hAnsi="Arial" w:cs="Arial"/>
          <w:color w:val="010000"/>
          <w:sz w:val="20"/>
        </w:rPr>
        <w:t>Report of the Board of Directors on the Company executive activities in 2023 and operating orientation for 2024.</w:t>
      </w:r>
    </w:p>
    <w:p w14:paraId="00000009" w14:textId="77777777" w:rsidR="00CF38C8" w:rsidRPr="00B93FA5" w:rsidRDefault="005B5F20" w:rsidP="00094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3FA5">
        <w:rPr>
          <w:rFonts w:ascii="Arial" w:hAnsi="Arial" w:cs="Arial"/>
          <w:color w:val="010000"/>
          <w:sz w:val="20"/>
        </w:rPr>
        <w:t>Report of the Supervisory Board on the Company supervisory activities in 2023 and orientation for 2024.</w:t>
      </w:r>
    </w:p>
    <w:p w14:paraId="0000000A" w14:textId="77777777" w:rsidR="00CF38C8" w:rsidRPr="00B93FA5" w:rsidRDefault="005B5F20" w:rsidP="00094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3FA5">
        <w:rPr>
          <w:rFonts w:ascii="Arial" w:hAnsi="Arial" w:cs="Arial"/>
          <w:color w:val="010000"/>
          <w:sz w:val="20"/>
        </w:rPr>
        <w:t>Audited Financial Statements 2023.</w:t>
      </w:r>
    </w:p>
    <w:p w14:paraId="0000000B" w14:textId="77777777" w:rsidR="00CF38C8" w:rsidRPr="00B93FA5" w:rsidRDefault="005B5F20" w:rsidP="00094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3FA5">
        <w:rPr>
          <w:rFonts w:ascii="Arial" w:hAnsi="Arial" w:cs="Arial"/>
          <w:color w:val="010000"/>
          <w:sz w:val="20"/>
        </w:rPr>
        <w:t>Report on production and business results in 2023</w:t>
      </w:r>
    </w:p>
    <w:p w14:paraId="0000000C" w14:textId="121E49B3" w:rsidR="00CF38C8" w:rsidRPr="00B93FA5" w:rsidRDefault="005B5F20" w:rsidP="00094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3FA5">
        <w:rPr>
          <w:rFonts w:ascii="Arial" w:hAnsi="Arial" w:cs="Arial"/>
          <w:color w:val="010000"/>
          <w:sz w:val="20"/>
        </w:rPr>
        <w:t>Proposal on profit and dividend distribution in 2023</w:t>
      </w:r>
    </w:p>
    <w:p w14:paraId="0000000D" w14:textId="77777777" w:rsidR="00CF38C8" w:rsidRPr="00B93FA5" w:rsidRDefault="005B5F20" w:rsidP="00094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93FA5">
        <w:rPr>
          <w:rFonts w:ascii="Arial" w:hAnsi="Arial" w:cs="Arial"/>
          <w:color w:val="010000"/>
          <w:sz w:val="20"/>
        </w:rPr>
        <w:t>Proposal on production, business, profit and dividends distribution plan in 2024</w:t>
      </w:r>
    </w:p>
    <w:p w14:paraId="0000000E" w14:textId="77777777" w:rsidR="00CF38C8" w:rsidRPr="00B93FA5" w:rsidRDefault="005B5F20" w:rsidP="00094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3FA5">
        <w:rPr>
          <w:rFonts w:ascii="Arial" w:hAnsi="Arial" w:cs="Arial"/>
          <w:color w:val="010000"/>
          <w:sz w:val="20"/>
        </w:rPr>
        <w:t>Proposal on remuneration for members of the Board of Directors and the Supervisory Board in 2024</w:t>
      </w:r>
    </w:p>
    <w:p w14:paraId="0000000F" w14:textId="77777777" w:rsidR="00CF38C8" w:rsidRPr="00B93FA5" w:rsidRDefault="005B5F20" w:rsidP="00094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93FA5">
        <w:rPr>
          <w:rFonts w:ascii="Arial" w:hAnsi="Arial" w:cs="Arial"/>
          <w:color w:val="010000"/>
          <w:sz w:val="20"/>
        </w:rPr>
        <w:t>Proposal on the selection of audit company for the Financial Statements 2024.</w:t>
      </w:r>
    </w:p>
    <w:p w14:paraId="00000010" w14:textId="3CF1C227" w:rsidR="00CF38C8" w:rsidRPr="00B93FA5" w:rsidRDefault="005B5F20" w:rsidP="00094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3FA5">
        <w:rPr>
          <w:rFonts w:ascii="Arial" w:hAnsi="Arial" w:cs="Arial"/>
          <w:color w:val="010000"/>
          <w:sz w:val="20"/>
        </w:rPr>
        <w:t xml:space="preserve">Proposal on the dismissal of members of the Board of Directors. </w:t>
      </w:r>
    </w:p>
    <w:p w14:paraId="00000011" w14:textId="77777777" w:rsidR="00CF38C8" w:rsidRPr="00B93FA5" w:rsidRDefault="005B5F20" w:rsidP="00094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3FA5">
        <w:rPr>
          <w:rFonts w:ascii="Arial" w:hAnsi="Arial" w:cs="Arial"/>
          <w:color w:val="010000"/>
          <w:sz w:val="20"/>
        </w:rPr>
        <w:t>Other issues under the authority of the General Meeting of Shareholders.</w:t>
      </w:r>
    </w:p>
    <w:p w14:paraId="00000012" w14:textId="77777777" w:rsidR="00CF38C8" w:rsidRPr="00B93FA5" w:rsidRDefault="005B5F20" w:rsidP="00094F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3FA5">
        <w:rPr>
          <w:rFonts w:ascii="Arial" w:hAnsi="Arial" w:cs="Arial"/>
          <w:color w:val="010000"/>
          <w:sz w:val="20"/>
        </w:rPr>
        <w:t>‎‎Article 2. Members of the Board of Directors, the Board of Management and relevant units and individuals are responsible for implementing this Resolution.</w:t>
      </w:r>
    </w:p>
    <w:p w14:paraId="00000013" w14:textId="77777777" w:rsidR="00CF38C8" w:rsidRPr="00B93FA5" w:rsidRDefault="005B5F20" w:rsidP="00094F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3FA5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CF38C8" w:rsidRPr="00B93FA5" w:rsidSect="00094FA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945BF"/>
    <w:multiLevelType w:val="multilevel"/>
    <w:tmpl w:val="ECE2195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67E23FF"/>
    <w:multiLevelType w:val="multilevel"/>
    <w:tmpl w:val="6476614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C8"/>
    <w:rsid w:val="00094FA3"/>
    <w:rsid w:val="005B5F20"/>
    <w:rsid w:val="00611EAA"/>
    <w:rsid w:val="00B93FA5"/>
    <w:rsid w:val="00CF38C8"/>
    <w:rsid w:val="00E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4E618"/>
  <w15:docId w15:val="{E7801610-8804-4681-806A-30DA88B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u20">
    <w:name w:val="Tiêu đề #2"/>
    <w:basedOn w:val="Normal"/>
    <w:link w:val="Tiu2"/>
    <w:pPr>
      <w:spacing w:after="4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ind w:left="1360"/>
    </w:pPr>
    <w:rPr>
      <w:rFonts w:ascii="Arial" w:eastAsia="Arial" w:hAnsi="Arial" w:cs="Arial"/>
      <w:sz w:val="8"/>
      <w:szCs w:val="8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zWJ12KC6GlEwxsGhUyheBZBqTQ==">CgMxLjA4AHIhMXRpck9UVnMyVVpaU1BXX3p0TURRdlVFMzJXN2RCNmI5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1422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2024-05-14T03:18:00Z</dcterms:created>
  <dcterms:modified xsi:type="dcterms:W3CDTF">2024-05-15T02:28:00Z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96d4f76b05351802966d1d8df057d3147b333ce52f45ad879b23e0ca0d809891</vt:lpwstr>
  </property>
</Properties>
</file>