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689A9" w14:textId="77777777" w:rsidR="00985EA8" w:rsidRPr="00AB62AF" w:rsidRDefault="00370A7C" w:rsidP="004670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40"/>
          <w:tab w:val="left" w:pos="469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B62AF">
        <w:rPr>
          <w:rFonts w:ascii="Arial" w:hAnsi="Arial" w:cs="Arial"/>
          <w:b/>
          <w:bCs/>
          <w:color w:val="010000"/>
          <w:sz w:val="20"/>
        </w:rPr>
        <w:t>CH5:</w:t>
      </w:r>
      <w:r w:rsidRPr="00AB62AF">
        <w:rPr>
          <w:rFonts w:ascii="Arial" w:hAnsi="Arial" w:cs="Arial"/>
          <w:b/>
          <w:color w:val="010000"/>
          <w:sz w:val="20"/>
        </w:rPr>
        <w:t xml:space="preserve"> Annual General Mandate 2024</w:t>
      </w:r>
    </w:p>
    <w:p w14:paraId="633C00EB" w14:textId="77777777" w:rsidR="00985EA8" w:rsidRPr="00AB62AF" w:rsidRDefault="00370A7C" w:rsidP="004670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40"/>
          <w:tab w:val="left" w:pos="46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2AF">
        <w:rPr>
          <w:rFonts w:ascii="Arial" w:hAnsi="Arial" w:cs="Arial"/>
          <w:color w:val="010000"/>
          <w:sz w:val="20"/>
        </w:rPr>
        <w:t xml:space="preserve">On May 10, 2024, Ha </w:t>
      </w:r>
      <w:proofErr w:type="spellStart"/>
      <w:r w:rsidRPr="00AB62AF">
        <w:rPr>
          <w:rFonts w:ascii="Arial" w:hAnsi="Arial" w:cs="Arial"/>
          <w:color w:val="010000"/>
          <w:sz w:val="20"/>
        </w:rPr>
        <w:t>Noi</w:t>
      </w:r>
      <w:proofErr w:type="spellEnd"/>
      <w:r w:rsidRPr="00AB62AF">
        <w:rPr>
          <w:rFonts w:ascii="Arial" w:hAnsi="Arial" w:cs="Arial"/>
          <w:color w:val="010000"/>
          <w:sz w:val="20"/>
        </w:rPr>
        <w:t xml:space="preserve"> Construction Joint Stock Company No5</w:t>
      </w:r>
      <w:r w:rsidR="00B812EC" w:rsidRPr="00AB62AF">
        <w:rPr>
          <w:rFonts w:ascii="Arial" w:hAnsi="Arial" w:cs="Arial"/>
          <w:color w:val="010000"/>
          <w:sz w:val="20"/>
        </w:rPr>
        <w:t xml:space="preserve"> </w:t>
      </w:r>
      <w:r w:rsidR="00DB3F0C" w:rsidRPr="00AB62AF">
        <w:rPr>
          <w:rFonts w:ascii="Arial" w:hAnsi="Arial" w:cs="Arial"/>
          <w:color w:val="010000"/>
          <w:sz w:val="20"/>
        </w:rPr>
        <w:t>announced Annual General Mandate N0</w:t>
      </w:r>
      <w:r w:rsidRPr="00AB62AF">
        <w:rPr>
          <w:rFonts w:ascii="Arial" w:hAnsi="Arial" w:cs="Arial"/>
          <w:color w:val="010000"/>
          <w:sz w:val="20"/>
        </w:rPr>
        <w:t>. 186/2024/NQ-AGM as follows:</w:t>
      </w:r>
    </w:p>
    <w:p w14:paraId="0FFC2033" w14:textId="77777777" w:rsidR="00985EA8" w:rsidRPr="00AB62AF" w:rsidRDefault="00370A7C" w:rsidP="004670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2AF">
        <w:rPr>
          <w:rFonts w:ascii="Arial" w:hAnsi="Arial" w:cs="Arial"/>
          <w:color w:val="010000"/>
          <w:sz w:val="20"/>
        </w:rPr>
        <w:t xml:space="preserve">‎‎Article 1. Approve the Report on activities in 2023 and the operation plan for 2024 of the Board of Directors. </w:t>
      </w:r>
    </w:p>
    <w:p w14:paraId="566BFC6C" w14:textId="77777777" w:rsidR="00985EA8" w:rsidRPr="00AB62AF" w:rsidRDefault="00370A7C" w:rsidP="004670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2AF">
        <w:rPr>
          <w:rFonts w:ascii="Arial" w:hAnsi="Arial" w:cs="Arial"/>
          <w:color w:val="010000"/>
          <w:sz w:val="20"/>
        </w:rPr>
        <w:t>‎‎Article 2. Approve the Report Summarizing Production and Business activities in 2023 and the direction of tasks in 2024 of the Board of Managers with the following main targets:</w:t>
      </w:r>
    </w:p>
    <w:p w14:paraId="07BFA869" w14:textId="77777777" w:rsidR="00985EA8" w:rsidRPr="00AB62AF" w:rsidRDefault="00370A7C" w:rsidP="004670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2AF">
        <w:rPr>
          <w:rFonts w:ascii="Arial" w:hAnsi="Arial" w:cs="Arial"/>
          <w:color w:val="010000"/>
          <w:sz w:val="20"/>
        </w:rPr>
        <w:t>Production and Business Results 2023 (Audited):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3"/>
        <w:gridCol w:w="3913"/>
        <w:gridCol w:w="1298"/>
        <w:gridCol w:w="1315"/>
        <w:gridCol w:w="1026"/>
        <w:gridCol w:w="792"/>
      </w:tblGrid>
      <w:tr w:rsidR="00985EA8" w:rsidRPr="00AB62AF" w14:paraId="55F48B20" w14:textId="77777777" w:rsidTr="00A5196E">
        <w:tc>
          <w:tcPr>
            <w:tcW w:w="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C6A35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1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735796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3D149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Units</w:t>
            </w:r>
          </w:p>
        </w:tc>
        <w:tc>
          <w:tcPr>
            <w:tcW w:w="7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B0B569" w14:textId="3F448B41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Plan 2023</w:t>
            </w:r>
            <w:r w:rsidR="00DB3F0C" w:rsidRPr="00AB62AF">
              <w:rPr>
                <w:rFonts w:ascii="Arial" w:hAnsi="Arial" w:cs="Arial"/>
                <w:color w:val="010000"/>
                <w:sz w:val="20"/>
              </w:rPr>
              <w:t xml:space="preserve"> (According to the </w:t>
            </w:r>
            <w:r w:rsidR="008454F2" w:rsidRPr="00AB62AF">
              <w:rPr>
                <w:rFonts w:ascii="Arial" w:hAnsi="Arial" w:cs="Arial"/>
                <w:color w:val="010000"/>
                <w:sz w:val="20"/>
              </w:rPr>
              <w:t xml:space="preserve">Annual General Mandate </w:t>
            </w:r>
            <w:r w:rsidR="00DB3F0C" w:rsidRPr="00AB62AF">
              <w:rPr>
                <w:rFonts w:ascii="Arial" w:hAnsi="Arial" w:cs="Arial"/>
                <w:color w:val="010000"/>
                <w:sz w:val="20"/>
              </w:rPr>
              <w:t>2023</w:t>
            </w:r>
            <w:r w:rsidRPr="00AB62AF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C5974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Results 2023</w:t>
            </w:r>
          </w:p>
        </w:tc>
        <w:tc>
          <w:tcPr>
            <w:tcW w:w="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70AEF4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985EA8" w:rsidRPr="00AB62AF" w14:paraId="21209D32" w14:textId="77777777" w:rsidTr="00467050">
        <w:trPr>
          <w:trHeight w:val="368"/>
        </w:trPr>
        <w:tc>
          <w:tcPr>
            <w:tcW w:w="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A2537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1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2799C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 xml:space="preserve">Production and Business </w:t>
            </w:r>
            <w:r w:rsidR="00DB3F0C" w:rsidRPr="00AB62AF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02C36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D0BF4" w14:textId="77777777" w:rsidR="00985EA8" w:rsidRPr="00AB62AF" w:rsidRDefault="00467050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10000"/>
                  <w:sz w:val="20"/>
                </w:rPr>
                <w:tag w:val="goog_rdk_0"/>
                <w:id w:val="-910387031"/>
              </w:sdtPr>
              <w:sdtEndPr/>
              <w:sdtContent>
                <w:r w:rsidR="00370A7C" w:rsidRPr="00AB62AF">
                  <w:rPr>
                    <w:rFonts w:ascii="Arial" w:hAnsi="Arial" w:cs="Arial"/>
                    <w:color w:val="010000"/>
                    <w:sz w:val="20"/>
                  </w:rPr>
                  <w:t>≥ 140</w:t>
                </w:r>
              </w:sdtContent>
            </w:sdt>
          </w:p>
        </w:tc>
        <w:tc>
          <w:tcPr>
            <w:tcW w:w="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05EB1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275</w:t>
            </w:r>
          </w:p>
        </w:tc>
        <w:tc>
          <w:tcPr>
            <w:tcW w:w="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D77FB" w14:textId="77777777" w:rsidR="00985EA8" w:rsidRPr="00AB62AF" w:rsidRDefault="00985EA8" w:rsidP="00467050">
            <w:pPr>
              <w:tabs>
                <w:tab w:val="left" w:pos="270"/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85EA8" w:rsidRPr="00AB62AF" w14:paraId="01B9644D" w14:textId="77777777" w:rsidTr="00A5196E">
        <w:tc>
          <w:tcPr>
            <w:tcW w:w="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B45CD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1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1C3FB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Total Revenue (</w:t>
            </w:r>
            <w:r w:rsidR="00DB3F0C" w:rsidRPr="00AB62AF">
              <w:rPr>
                <w:rFonts w:ascii="Arial" w:hAnsi="Arial" w:cs="Arial"/>
                <w:color w:val="010000"/>
                <w:sz w:val="20"/>
              </w:rPr>
              <w:t xml:space="preserve">including </w:t>
            </w:r>
            <w:r w:rsidRPr="00AB62AF">
              <w:rPr>
                <w:rFonts w:ascii="Arial" w:hAnsi="Arial" w:cs="Arial"/>
                <w:color w:val="010000"/>
                <w:sz w:val="20"/>
              </w:rPr>
              <w:t>VAT)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84D6C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F0EE2" w14:textId="08E16513" w:rsidR="00985EA8" w:rsidRPr="00AB62AF" w:rsidRDefault="00467050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10000"/>
                  <w:sz w:val="20"/>
                </w:rPr>
                <w:tag w:val="goog_rdk_1"/>
                <w:id w:val="-585993431"/>
              </w:sdtPr>
              <w:sdtEndPr/>
              <w:sdtContent>
                <w:r w:rsidR="00370A7C" w:rsidRPr="00AB62AF">
                  <w:rPr>
                    <w:rFonts w:ascii="Arial" w:hAnsi="Arial" w:cs="Arial"/>
                    <w:color w:val="010000"/>
                    <w:sz w:val="20"/>
                  </w:rPr>
                  <w:t>≥ 130</w:t>
                </w:r>
              </w:sdtContent>
            </w:sdt>
          </w:p>
        </w:tc>
        <w:tc>
          <w:tcPr>
            <w:tcW w:w="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AEE9C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285</w:t>
            </w:r>
          </w:p>
        </w:tc>
        <w:tc>
          <w:tcPr>
            <w:tcW w:w="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90AFEA" w14:textId="77777777" w:rsidR="00985EA8" w:rsidRPr="00AB62AF" w:rsidRDefault="00985EA8" w:rsidP="00467050">
            <w:pPr>
              <w:tabs>
                <w:tab w:val="left" w:pos="270"/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85EA8" w:rsidRPr="00AB62AF" w14:paraId="607E66B5" w14:textId="77777777" w:rsidTr="00A5196E">
        <w:tc>
          <w:tcPr>
            <w:tcW w:w="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498B9B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1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7D848A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27AB3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9F354" w14:textId="49EF4C4A" w:rsidR="00985EA8" w:rsidRPr="00AB62AF" w:rsidRDefault="00467050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10000"/>
                  <w:sz w:val="20"/>
                </w:rPr>
                <w:tag w:val="goog_rdk_2"/>
                <w:id w:val="1199057302"/>
              </w:sdtPr>
              <w:sdtEndPr/>
              <w:sdtContent>
                <w:r w:rsidR="00370A7C" w:rsidRPr="00AB62AF">
                  <w:rPr>
                    <w:rFonts w:ascii="Arial" w:hAnsi="Arial" w:cs="Arial"/>
                    <w:color w:val="010000"/>
                    <w:sz w:val="20"/>
                  </w:rPr>
                  <w:t>≥5.14</w:t>
                </w:r>
              </w:sdtContent>
            </w:sdt>
          </w:p>
        </w:tc>
        <w:tc>
          <w:tcPr>
            <w:tcW w:w="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8B03D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5.214</w:t>
            </w:r>
          </w:p>
        </w:tc>
        <w:tc>
          <w:tcPr>
            <w:tcW w:w="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CDDC04" w14:textId="77777777" w:rsidR="00985EA8" w:rsidRPr="00AB62AF" w:rsidRDefault="00985EA8" w:rsidP="00467050">
            <w:pPr>
              <w:tabs>
                <w:tab w:val="left" w:pos="270"/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85EA8" w:rsidRPr="00AB62AF" w14:paraId="734602F1" w14:textId="77777777" w:rsidTr="00A5196E">
        <w:tc>
          <w:tcPr>
            <w:tcW w:w="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37251D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1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7B0F0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 xml:space="preserve">Payable to </w:t>
            </w:r>
            <w:r w:rsidR="00DB3F0C" w:rsidRPr="00AB62AF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AB62AF">
              <w:rPr>
                <w:rFonts w:ascii="Arial" w:hAnsi="Arial" w:cs="Arial"/>
                <w:color w:val="010000"/>
                <w:sz w:val="20"/>
              </w:rPr>
              <w:t>state budget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BB423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EA9175" w14:textId="5EC197D9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 xml:space="preserve">100% </w:t>
            </w:r>
            <w:r w:rsidR="008454F2" w:rsidRPr="00AB62AF">
              <w:rPr>
                <w:rFonts w:ascii="Arial" w:hAnsi="Arial" w:cs="Arial"/>
                <w:color w:val="010000"/>
                <w:sz w:val="20"/>
              </w:rPr>
              <w:t xml:space="preserve">as </w:t>
            </w:r>
            <w:r w:rsidRPr="00AB62AF">
              <w:rPr>
                <w:rFonts w:ascii="Arial" w:hAnsi="Arial" w:cs="Arial"/>
                <w:color w:val="010000"/>
                <w:sz w:val="20"/>
              </w:rPr>
              <w:t>regulated</w:t>
            </w:r>
          </w:p>
        </w:tc>
        <w:tc>
          <w:tcPr>
            <w:tcW w:w="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DB212D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5.356</w:t>
            </w:r>
          </w:p>
        </w:tc>
        <w:tc>
          <w:tcPr>
            <w:tcW w:w="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9495DD" w14:textId="77777777" w:rsidR="00985EA8" w:rsidRPr="00AB62AF" w:rsidRDefault="00985EA8" w:rsidP="00467050">
            <w:pPr>
              <w:tabs>
                <w:tab w:val="left" w:pos="270"/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85EA8" w:rsidRPr="00AB62AF" w14:paraId="6DB65202" w14:textId="77777777" w:rsidTr="00A5196E">
        <w:tc>
          <w:tcPr>
            <w:tcW w:w="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BD893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1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07782" w14:textId="039D7B01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Average income of</w:t>
            </w:r>
            <w:r w:rsidR="00AB62AF" w:rsidRPr="00AB62A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AB62AF">
              <w:rPr>
                <w:rFonts w:ascii="Arial" w:hAnsi="Arial" w:cs="Arial"/>
                <w:color w:val="010000"/>
                <w:sz w:val="20"/>
              </w:rPr>
              <w:t>employee</w:t>
            </w:r>
            <w:r w:rsidR="00AB62AF" w:rsidRPr="00AB62AF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55BCF3" w14:textId="77777777" w:rsidR="00985EA8" w:rsidRPr="00AB62AF" w:rsidRDefault="00DB3F0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 xml:space="preserve">Million </w:t>
            </w:r>
            <w:r w:rsidR="00370A7C" w:rsidRPr="00AB62AF">
              <w:rPr>
                <w:rFonts w:ascii="Arial" w:hAnsi="Arial" w:cs="Arial"/>
                <w:color w:val="010000"/>
                <w:sz w:val="20"/>
              </w:rPr>
              <w:t>VND /person /month</w:t>
            </w:r>
          </w:p>
        </w:tc>
        <w:tc>
          <w:tcPr>
            <w:tcW w:w="7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E8088" w14:textId="7C4E8A2C" w:rsidR="00985EA8" w:rsidRPr="00AB62AF" w:rsidRDefault="00467050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10000"/>
                  <w:sz w:val="20"/>
                </w:rPr>
                <w:tag w:val="goog_rdk_3"/>
                <w:id w:val="-1313485824"/>
              </w:sdtPr>
              <w:sdtEndPr/>
              <w:sdtContent>
                <w:r w:rsidR="00370A7C" w:rsidRPr="00AB62AF">
                  <w:rPr>
                    <w:rFonts w:ascii="Arial" w:hAnsi="Arial" w:cs="Arial"/>
                    <w:color w:val="010000"/>
                    <w:sz w:val="20"/>
                  </w:rPr>
                  <w:t>≥ 8.5</w:t>
                </w:r>
              </w:sdtContent>
            </w:sdt>
          </w:p>
        </w:tc>
        <w:tc>
          <w:tcPr>
            <w:tcW w:w="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5BB79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8.5</w:t>
            </w:r>
          </w:p>
        </w:tc>
        <w:tc>
          <w:tcPr>
            <w:tcW w:w="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85D12D" w14:textId="77777777" w:rsidR="00985EA8" w:rsidRPr="00AB62AF" w:rsidRDefault="00985EA8" w:rsidP="00467050">
            <w:pPr>
              <w:tabs>
                <w:tab w:val="left" w:pos="270"/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85EA8" w:rsidRPr="00AB62AF" w14:paraId="7A96D2C4" w14:textId="77777777" w:rsidTr="00A5196E">
        <w:tc>
          <w:tcPr>
            <w:tcW w:w="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50C71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1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B0C50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Dividend (VND/share) - Expected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43AEB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VND/Share</w:t>
            </w:r>
          </w:p>
        </w:tc>
        <w:tc>
          <w:tcPr>
            <w:tcW w:w="7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52BC1" w14:textId="6C17AB46" w:rsidR="00985EA8" w:rsidRPr="00AB62AF" w:rsidRDefault="00467050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10000"/>
                  <w:sz w:val="20"/>
                </w:rPr>
                <w:tag w:val="goog_rdk_4"/>
                <w:id w:val="1947807181"/>
              </w:sdtPr>
              <w:sdtEndPr/>
              <w:sdtContent>
                <w:r w:rsidR="00370A7C" w:rsidRPr="00AB62AF">
                  <w:rPr>
                    <w:rFonts w:ascii="Arial" w:hAnsi="Arial" w:cs="Arial"/>
                    <w:color w:val="010000"/>
                    <w:sz w:val="20"/>
                  </w:rPr>
                  <w:t>≥1,100</w:t>
                </w:r>
              </w:sdtContent>
            </w:sdt>
          </w:p>
        </w:tc>
        <w:tc>
          <w:tcPr>
            <w:tcW w:w="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3C518D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1,100</w:t>
            </w:r>
          </w:p>
        </w:tc>
        <w:tc>
          <w:tcPr>
            <w:tcW w:w="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137CF" w14:textId="77777777" w:rsidR="00985EA8" w:rsidRPr="00AB62AF" w:rsidRDefault="00985EA8" w:rsidP="00467050">
            <w:pPr>
              <w:tabs>
                <w:tab w:val="left" w:pos="270"/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720AFDA" w14:textId="78DB7EE8" w:rsidR="00985EA8" w:rsidRPr="00AB62AF" w:rsidRDefault="00370A7C" w:rsidP="004670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2AF">
        <w:rPr>
          <w:rFonts w:ascii="Arial" w:hAnsi="Arial" w:cs="Arial"/>
          <w:color w:val="010000"/>
          <w:sz w:val="20"/>
        </w:rPr>
        <w:t xml:space="preserve">The </w:t>
      </w:r>
      <w:r w:rsidR="00467050">
        <w:rPr>
          <w:rFonts w:ascii="Arial" w:hAnsi="Arial" w:cs="Arial"/>
          <w:color w:val="010000"/>
          <w:sz w:val="20"/>
        </w:rPr>
        <w:t>Business Plan</w:t>
      </w:r>
      <w:r w:rsidRPr="00AB62AF">
        <w:rPr>
          <w:rFonts w:ascii="Arial" w:hAnsi="Arial" w:cs="Arial"/>
          <w:color w:val="010000"/>
          <w:sz w:val="20"/>
        </w:rPr>
        <w:t xml:space="preserve"> 2024: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65"/>
        <w:gridCol w:w="3652"/>
      </w:tblGrid>
      <w:tr w:rsidR="00985EA8" w:rsidRPr="00AB62AF" w14:paraId="08CB25F7" w14:textId="77777777" w:rsidTr="00A5196E">
        <w:tc>
          <w:tcPr>
            <w:tcW w:w="2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070169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Content of indicators</w:t>
            </w:r>
          </w:p>
        </w:tc>
        <w:tc>
          <w:tcPr>
            <w:tcW w:w="20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DCA00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</w:tr>
      <w:tr w:rsidR="00985EA8" w:rsidRPr="00AB62AF" w14:paraId="6C0EE3AA" w14:textId="77777777" w:rsidTr="00A5196E">
        <w:tc>
          <w:tcPr>
            <w:tcW w:w="2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C1E8A" w14:textId="77777777" w:rsidR="00985EA8" w:rsidRPr="00AB62AF" w:rsidRDefault="00370A7C" w:rsidP="00467050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ind w:left="0" w:firstLine="0"/>
              <w:contextualSpacing w:val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Total production and business value</w:t>
            </w:r>
          </w:p>
        </w:tc>
        <w:tc>
          <w:tcPr>
            <w:tcW w:w="20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AC7B9C" w14:textId="77777777" w:rsidR="00985EA8" w:rsidRPr="00AB62AF" w:rsidRDefault="00DB3F0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 xml:space="preserve">≥ </w:t>
            </w:r>
            <w:r w:rsidR="00370A7C" w:rsidRPr="00AB62AF">
              <w:rPr>
                <w:rFonts w:ascii="Arial" w:hAnsi="Arial" w:cs="Arial"/>
                <w:color w:val="010000"/>
                <w:sz w:val="20"/>
              </w:rPr>
              <w:t>VND 140 billion</w:t>
            </w:r>
          </w:p>
        </w:tc>
      </w:tr>
      <w:tr w:rsidR="00985EA8" w:rsidRPr="00AB62AF" w14:paraId="329EB358" w14:textId="77777777" w:rsidTr="00A5196E">
        <w:tc>
          <w:tcPr>
            <w:tcW w:w="2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40E25A" w14:textId="77777777" w:rsidR="00985EA8" w:rsidRPr="00AB62AF" w:rsidRDefault="00370A7C" w:rsidP="00467050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ind w:left="0" w:firstLine="0"/>
              <w:contextualSpacing w:val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Total revenue (including VAT):</w:t>
            </w:r>
          </w:p>
        </w:tc>
        <w:tc>
          <w:tcPr>
            <w:tcW w:w="20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85842" w14:textId="66EC0DFC" w:rsidR="00985EA8" w:rsidRPr="00AB62AF" w:rsidRDefault="00DB3F0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 xml:space="preserve">≥ </w:t>
            </w:r>
            <w:r w:rsidR="00370A7C" w:rsidRPr="00AB62AF">
              <w:rPr>
                <w:rFonts w:ascii="Arial" w:hAnsi="Arial" w:cs="Arial"/>
                <w:color w:val="010000"/>
                <w:sz w:val="20"/>
              </w:rPr>
              <w:t>VND 130 billion</w:t>
            </w:r>
          </w:p>
        </w:tc>
      </w:tr>
      <w:tr w:rsidR="00985EA8" w:rsidRPr="00AB62AF" w14:paraId="0BBEB9FF" w14:textId="77777777" w:rsidTr="00A5196E">
        <w:tc>
          <w:tcPr>
            <w:tcW w:w="2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308DE" w14:textId="77777777" w:rsidR="00985EA8" w:rsidRPr="00AB62AF" w:rsidRDefault="00370A7C" w:rsidP="00467050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ind w:left="0" w:firstLine="0"/>
              <w:contextualSpacing w:val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State budget deductions:</w:t>
            </w:r>
          </w:p>
        </w:tc>
        <w:tc>
          <w:tcPr>
            <w:tcW w:w="20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87F494" w14:textId="09F4D414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100%</w:t>
            </w:r>
            <w:r w:rsidR="00AB62AF" w:rsidRPr="00AB62AF">
              <w:rPr>
                <w:rFonts w:ascii="Arial" w:hAnsi="Arial" w:cs="Arial"/>
                <w:color w:val="010000"/>
                <w:sz w:val="20"/>
              </w:rPr>
              <w:t xml:space="preserve"> as</w:t>
            </w:r>
            <w:r w:rsidRPr="00AB62AF">
              <w:rPr>
                <w:rFonts w:ascii="Arial" w:hAnsi="Arial" w:cs="Arial"/>
                <w:color w:val="010000"/>
                <w:sz w:val="20"/>
              </w:rPr>
              <w:t xml:space="preserve"> regulated</w:t>
            </w:r>
          </w:p>
        </w:tc>
      </w:tr>
      <w:tr w:rsidR="00985EA8" w:rsidRPr="00AB62AF" w14:paraId="34F4D48F" w14:textId="77777777" w:rsidTr="00A5196E">
        <w:tc>
          <w:tcPr>
            <w:tcW w:w="2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F21227" w14:textId="77777777" w:rsidR="00985EA8" w:rsidRPr="00AB62AF" w:rsidRDefault="00370A7C" w:rsidP="00467050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ind w:left="0" w:firstLine="0"/>
              <w:contextualSpacing w:val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Profit after tax:</w:t>
            </w:r>
          </w:p>
        </w:tc>
        <w:tc>
          <w:tcPr>
            <w:tcW w:w="20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AF2395" w14:textId="1078CB5A" w:rsidR="00985EA8" w:rsidRPr="00AB62AF" w:rsidRDefault="00DB3F0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≥</w:t>
            </w:r>
            <w:r w:rsidR="00370A7C" w:rsidRPr="00AB62AF">
              <w:rPr>
                <w:rFonts w:ascii="Arial" w:hAnsi="Arial" w:cs="Arial"/>
                <w:color w:val="010000"/>
                <w:sz w:val="20"/>
              </w:rPr>
              <w:t xml:space="preserve"> VND 4.066 billion</w:t>
            </w:r>
          </w:p>
        </w:tc>
      </w:tr>
      <w:tr w:rsidR="00985EA8" w:rsidRPr="00AB62AF" w14:paraId="37F6D80A" w14:textId="77777777" w:rsidTr="00A5196E">
        <w:tc>
          <w:tcPr>
            <w:tcW w:w="2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B4C17" w14:textId="60991468" w:rsidR="00985EA8" w:rsidRPr="00AB62AF" w:rsidRDefault="00370A7C" w:rsidP="00467050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ind w:left="0" w:firstLine="0"/>
              <w:contextualSpacing w:val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 xml:space="preserve">Average income of </w:t>
            </w:r>
            <w:r w:rsidR="00467050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AB62AF">
              <w:rPr>
                <w:rFonts w:ascii="Arial" w:hAnsi="Arial" w:cs="Arial"/>
                <w:color w:val="010000"/>
                <w:sz w:val="20"/>
              </w:rPr>
              <w:t>employee</w:t>
            </w:r>
          </w:p>
        </w:tc>
        <w:tc>
          <w:tcPr>
            <w:tcW w:w="20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2D58A" w14:textId="051DE522" w:rsidR="00985EA8" w:rsidRPr="00AB62AF" w:rsidRDefault="00DB3F0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 xml:space="preserve">≥ </w:t>
            </w:r>
            <w:r w:rsidR="00370A7C" w:rsidRPr="00AB62AF">
              <w:rPr>
                <w:rFonts w:ascii="Arial" w:hAnsi="Arial" w:cs="Arial"/>
                <w:color w:val="010000"/>
                <w:sz w:val="20"/>
              </w:rPr>
              <w:t>VND 8.5 million/person/month</w:t>
            </w:r>
          </w:p>
        </w:tc>
      </w:tr>
      <w:tr w:rsidR="00985EA8" w:rsidRPr="00AB62AF" w14:paraId="1BDE82A4" w14:textId="77777777" w:rsidTr="00A5196E">
        <w:tc>
          <w:tcPr>
            <w:tcW w:w="2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AC75C" w14:textId="77777777" w:rsidR="00985EA8" w:rsidRPr="00AB62AF" w:rsidRDefault="00370A7C" w:rsidP="00467050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ind w:left="0" w:firstLine="0"/>
              <w:contextualSpacing w:val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Expected dividend:</w:t>
            </w:r>
          </w:p>
        </w:tc>
        <w:tc>
          <w:tcPr>
            <w:tcW w:w="20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4ED216" w14:textId="77777777" w:rsidR="00985EA8" w:rsidRPr="00AB62AF" w:rsidRDefault="00DB3F0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≥</w:t>
            </w:r>
            <w:r w:rsidR="00370A7C" w:rsidRPr="00AB62AF">
              <w:rPr>
                <w:rFonts w:ascii="Arial" w:hAnsi="Arial" w:cs="Arial"/>
                <w:color w:val="010000"/>
                <w:sz w:val="20"/>
              </w:rPr>
              <w:t xml:space="preserve"> VND 900/share (9%)</w:t>
            </w:r>
          </w:p>
        </w:tc>
      </w:tr>
    </w:tbl>
    <w:p w14:paraId="42468F97" w14:textId="77777777" w:rsidR="00985EA8" w:rsidRPr="00AB62AF" w:rsidRDefault="00370A7C" w:rsidP="004670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2AF">
        <w:rPr>
          <w:rFonts w:ascii="Arial" w:hAnsi="Arial" w:cs="Arial"/>
          <w:color w:val="010000"/>
          <w:sz w:val="20"/>
        </w:rPr>
        <w:t xml:space="preserve">‎‎Article 3. Approve the Report of the Supervisory Board on </w:t>
      </w:r>
      <w:r w:rsidR="00DB3F0C" w:rsidRPr="00AB62AF">
        <w:rPr>
          <w:rFonts w:ascii="Arial" w:hAnsi="Arial" w:cs="Arial"/>
          <w:color w:val="010000"/>
          <w:sz w:val="20"/>
        </w:rPr>
        <w:t>its</w:t>
      </w:r>
      <w:r w:rsidRPr="00AB62AF">
        <w:rPr>
          <w:rFonts w:ascii="Arial" w:hAnsi="Arial" w:cs="Arial"/>
          <w:color w:val="010000"/>
          <w:sz w:val="20"/>
        </w:rPr>
        <w:t xml:space="preserve"> activities in 2023.</w:t>
      </w:r>
    </w:p>
    <w:p w14:paraId="27FF6EAC" w14:textId="77777777" w:rsidR="00985EA8" w:rsidRPr="00AB62AF" w:rsidRDefault="00370A7C" w:rsidP="004670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2AF">
        <w:rPr>
          <w:rFonts w:ascii="Arial" w:hAnsi="Arial" w:cs="Arial"/>
          <w:color w:val="010000"/>
          <w:sz w:val="20"/>
        </w:rPr>
        <w:t xml:space="preserve">‎‎Article 4. Approve the Audited Financial Statements 2023 by the Branch of Moore AISC Auditing and </w:t>
      </w:r>
      <w:r w:rsidRPr="00AB62AF">
        <w:rPr>
          <w:rFonts w:ascii="Arial" w:hAnsi="Arial" w:cs="Arial"/>
          <w:color w:val="010000"/>
          <w:sz w:val="20"/>
        </w:rPr>
        <w:lastRenderedPageBreak/>
        <w:t>Informatics Services Company Limited.</w:t>
      </w:r>
    </w:p>
    <w:p w14:paraId="0D4575A8" w14:textId="77777777" w:rsidR="00985EA8" w:rsidRPr="00AB62AF" w:rsidRDefault="00370A7C" w:rsidP="004670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2AF">
        <w:rPr>
          <w:rFonts w:ascii="Arial" w:hAnsi="Arial" w:cs="Arial"/>
          <w:color w:val="010000"/>
          <w:sz w:val="20"/>
        </w:rPr>
        <w:t>‎‎Article 5. Approve the plan on profit distribution and dividend payment in 2023, specifically as follows: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6"/>
        <w:gridCol w:w="4409"/>
        <w:gridCol w:w="990"/>
        <w:gridCol w:w="2431"/>
        <w:gridCol w:w="651"/>
      </w:tblGrid>
      <w:tr w:rsidR="00985EA8" w:rsidRPr="00AB62AF" w14:paraId="1F89E303" w14:textId="77777777" w:rsidTr="00A5196E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BF7836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382B7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6A6AD1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Units</w:t>
            </w:r>
          </w:p>
        </w:tc>
        <w:tc>
          <w:tcPr>
            <w:tcW w:w="1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0A093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Results 2023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D20A3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985EA8" w:rsidRPr="00AB62AF" w14:paraId="07EB7047" w14:textId="77777777" w:rsidTr="00A5196E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D69CBF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7F6C5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Profit after tax 2023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2C3ED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B32534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5,214,962,054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70805" w14:textId="77777777" w:rsidR="00985EA8" w:rsidRPr="00AB62AF" w:rsidRDefault="00985EA8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85EA8" w:rsidRPr="00AB62AF" w14:paraId="01A92A3D" w14:textId="77777777" w:rsidTr="00A5196E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EF9B4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FE6B27" w14:textId="77777777" w:rsidR="00985EA8" w:rsidRPr="00AB62AF" w:rsidRDefault="00FD0C7D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 xml:space="preserve">Appropriations of </w:t>
            </w:r>
            <w:r w:rsidR="00370A7C" w:rsidRPr="00AB62AF">
              <w:rPr>
                <w:rFonts w:ascii="Arial" w:hAnsi="Arial" w:cs="Arial"/>
                <w:color w:val="010000"/>
                <w:sz w:val="20"/>
              </w:rPr>
              <w:t>funds 2023: 21%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154EA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03731F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1,095,142,031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643099" w14:textId="77777777" w:rsidR="00985EA8" w:rsidRPr="00AB62AF" w:rsidRDefault="00985EA8" w:rsidP="00467050">
            <w:pPr>
              <w:tabs>
                <w:tab w:val="left" w:pos="270"/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85EA8" w:rsidRPr="00AB62AF" w14:paraId="07D505A3" w14:textId="77777777" w:rsidTr="00A5196E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612AB" w14:textId="77777777" w:rsidR="00985EA8" w:rsidRPr="00AB62AF" w:rsidRDefault="00985EA8" w:rsidP="00467050">
            <w:pP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6FFEB" w14:textId="340CEE1A" w:rsidR="00985EA8" w:rsidRPr="00AB62AF" w:rsidRDefault="00370A7C" w:rsidP="00467050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ind w:left="0" w:firstLine="0"/>
              <w:contextualSpacing w:val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 xml:space="preserve">Investment and development fund </w:t>
            </w:r>
            <w:r w:rsidR="00AB62AF" w:rsidRPr="00AB62AF">
              <w:rPr>
                <w:rFonts w:ascii="Arial" w:hAnsi="Arial" w:cs="Arial"/>
                <w:color w:val="010000"/>
                <w:sz w:val="20"/>
              </w:rPr>
              <w:t>(</w:t>
            </w:r>
            <w:r w:rsidRPr="00AB62AF">
              <w:rPr>
                <w:rFonts w:ascii="Arial" w:hAnsi="Arial" w:cs="Arial"/>
                <w:color w:val="010000"/>
                <w:sz w:val="20"/>
              </w:rPr>
              <w:t>10%</w:t>
            </w:r>
            <w:r w:rsidR="00AB62AF" w:rsidRPr="00AB62AF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54987D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6ABD24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521,496,205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E6DDBA" w14:textId="77777777" w:rsidR="00985EA8" w:rsidRPr="00AB62AF" w:rsidRDefault="00985EA8" w:rsidP="00467050">
            <w:pPr>
              <w:tabs>
                <w:tab w:val="left" w:pos="270"/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85EA8" w:rsidRPr="00AB62AF" w14:paraId="1A9EDB25" w14:textId="77777777" w:rsidTr="00A5196E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45E242" w14:textId="77777777" w:rsidR="00985EA8" w:rsidRPr="00AB62AF" w:rsidRDefault="00985EA8" w:rsidP="00467050">
            <w:pP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05BF9E" w14:textId="77777777" w:rsidR="00985EA8" w:rsidRPr="00AB62AF" w:rsidRDefault="00370A7C" w:rsidP="00467050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ind w:left="0" w:firstLine="0"/>
              <w:contextualSpacing w:val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Bonus and welfare fund (10%)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94C85E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7B24A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521,496,205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DF8931" w14:textId="77777777" w:rsidR="00985EA8" w:rsidRPr="00AB62AF" w:rsidRDefault="00985EA8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85EA8" w:rsidRPr="00AB62AF" w14:paraId="05FDE0C5" w14:textId="77777777" w:rsidTr="00A5196E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9D2B6" w14:textId="77777777" w:rsidR="00985EA8" w:rsidRPr="00AB62AF" w:rsidRDefault="00985EA8" w:rsidP="00467050">
            <w:pP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58545" w14:textId="65984364" w:rsidR="00985EA8" w:rsidRPr="00AB62AF" w:rsidRDefault="00370A7C" w:rsidP="00467050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ind w:left="0" w:firstLine="0"/>
              <w:contextualSpacing w:val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 xml:space="preserve">Executive Board Fund </w:t>
            </w:r>
            <w:r w:rsidR="00AB62AF" w:rsidRPr="00AB62AF">
              <w:rPr>
                <w:rFonts w:ascii="Arial" w:hAnsi="Arial" w:cs="Arial"/>
                <w:color w:val="010000"/>
                <w:sz w:val="20"/>
              </w:rPr>
              <w:t>(</w:t>
            </w:r>
            <w:r w:rsidRPr="00AB62AF">
              <w:rPr>
                <w:rFonts w:ascii="Arial" w:hAnsi="Arial" w:cs="Arial"/>
                <w:color w:val="010000"/>
                <w:sz w:val="20"/>
              </w:rPr>
              <w:t>1</w:t>
            </w:r>
            <w:r w:rsidR="00FD0C7D" w:rsidRPr="00AB62AF">
              <w:rPr>
                <w:rFonts w:ascii="Arial" w:hAnsi="Arial" w:cs="Arial"/>
                <w:color w:val="010000"/>
                <w:sz w:val="20"/>
              </w:rPr>
              <w:t>%</w:t>
            </w:r>
            <w:r w:rsidR="00AB62AF" w:rsidRPr="00AB62AF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66E80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79F472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52,149,621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A3B259" w14:textId="77777777" w:rsidR="00985EA8" w:rsidRPr="00AB62AF" w:rsidRDefault="00985EA8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85EA8" w:rsidRPr="00AB62AF" w14:paraId="2C71DE3B" w14:textId="77777777" w:rsidTr="00A5196E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A49046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3FBBCC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Remaining profit (after appropriation of funds) (3=1-2)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147061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80909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4,119,820,023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F8945" w14:textId="77777777" w:rsidR="00985EA8" w:rsidRPr="00AB62AF" w:rsidRDefault="00985EA8" w:rsidP="00467050">
            <w:pPr>
              <w:tabs>
                <w:tab w:val="left" w:pos="270"/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85EA8" w:rsidRPr="00AB62AF" w14:paraId="4EAB5B18" w14:textId="77777777" w:rsidTr="00A5196E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673FD2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83295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Retained profit in 2022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89490F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49081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284,087,832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86659" w14:textId="77777777" w:rsidR="00985EA8" w:rsidRPr="00AB62AF" w:rsidRDefault="00985EA8" w:rsidP="00467050">
            <w:pPr>
              <w:tabs>
                <w:tab w:val="left" w:pos="270"/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85EA8" w:rsidRPr="00AB62AF" w14:paraId="6F387608" w14:textId="77777777" w:rsidTr="00A5196E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D27DBD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2E8338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Total profit (after appropriation of funds)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CC0BA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A810D" w14:textId="77777777" w:rsidR="00985EA8" w:rsidRPr="00AB62AF" w:rsidRDefault="00370A7C" w:rsidP="0046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AF">
              <w:rPr>
                <w:rFonts w:ascii="Arial" w:hAnsi="Arial" w:cs="Arial"/>
                <w:color w:val="010000"/>
                <w:sz w:val="20"/>
              </w:rPr>
              <w:t>4,403,907,855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5B5B4" w14:textId="77777777" w:rsidR="00985EA8" w:rsidRPr="00AB62AF" w:rsidRDefault="00985EA8" w:rsidP="00467050">
            <w:pPr>
              <w:tabs>
                <w:tab w:val="left" w:pos="270"/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4150139" w14:textId="77777777" w:rsidR="00985EA8" w:rsidRPr="00AB62AF" w:rsidRDefault="00370A7C" w:rsidP="004670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4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AB62AF">
        <w:rPr>
          <w:rFonts w:ascii="Arial" w:hAnsi="Arial" w:cs="Arial"/>
          <w:color w:val="010000"/>
          <w:sz w:val="20"/>
        </w:rPr>
        <w:t>The expected dividend in 2023 is as follows:</w:t>
      </w:r>
    </w:p>
    <w:p w14:paraId="14DCCC57" w14:textId="77777777" w:rsidR="00985EA8" w:rsidRPr="00AB62AF" w:rsidRDefault="00370A7C" w:rsidP="004670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40"/>
          <w:tab w:val="left" w:pos="6657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AB62AF">
        <w:rPr>
          <w:rFonts w:ascii="Arial" w:hAnsi="Arial" w:cs="Arial"/>
          <w:color w:val="010000"/>
          <w:sz w:val="20"/>
        </w:rPr>
        <w:t>Total profit (section 5): VND 4,403,907,855.0.</w:t>
      </w:r>
    </w:p>
    <w:p w14:paraId="7597D6E8" w14:textId="4A2C1D4E" w:rsidR="00985EA8" w:rsidRPr="00AB62AF" w:rsidRDefault="00370A7C" w:rsidP="004670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40"/>
          <w:tab w:val="left" w:pos="6657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AB62AF">
        <w:rPr>
          <w:rFonts w:ascii="Arial" w:hAnsi="Arial" w:cs="Arial"/>
          <w:color w:val="010000"/>
          <w:sz w:val="20"/>
        </w:rPr>
        <w:t xml:space="preserve">Dividend in cash </w:t>
      </w:r>
      <w:r w:rsidR="00AB62AF" w:rsidRPr="00AB62AF">
        <w:rPr>
          <w:rFonts w:ascii="Arial" w:hAnsi="Arial" w:cs="Arial"/>
          <w:color w:val="010000"/>
          <w:sz w:val="20"/>
        </w:rPr>
        <w:t>at</w:t>
      </w:r>
      <w:r w:rsidRPr="00AB62AF">
        <w:rPr>
          <w:rFonts w:ascii="Arial" w:hAnsi="Arial" w:cs="Arial"/>
          <w:color w:val="010000"/>
          <w:sz w:val="20"/>
        </w:rPr>
        <w:t xml:space="preserve"> 11%: VND 4,105,695,000.0.</w:t>
      </w:r>
    </w:p>
    <w:p w14:paraId="5D1C700D" w14:textId="77777777" w:rsidR="00985EA8" w:rsidRPr="00AB62AF" w:rsidRDefault="00370A7C" w:rsidP="004670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2AF">
        <w:rPr>
          <w:rFonts w:ascii="Arial" w:hAnsi="Arial" w:cs="Arial"/>
          <w:color w:val="010000"/>
          <w:sz w:val="20"/>
        </w:rPr>
        <w:t>(37,324,500,000</w:t>
      </w:r>
      <w:r w:rsidR="00FD0C7D" w:rsidRPr="00AB62AF">
        <w:rPr>
          <w:rFonts w:ascii="Arial" w:hAnsi="Arial" w:cs="Arial"/>
          <w:color w:val="010000"/>
          <w:sz w:val="20"/>
        </w:rPr>
        <w:t xml:space="preserve"> </w:t>
      </w:r>
      <w:r w:rsidRPr="00AB62AF">
        <w:rPr>
          <w:rFonts w:ascii="Arial" w:hAnsi="Arial" w:cs="Arial"/>
          <w:color w:val="010000"/>
          <w:sz w:val="20"/>
        </w:rPr>
        <w:t>X 11% = VND 4,105,695,000)</w:t>
      </w:r>
    </w:p>
    <w:p w14:paraId="2703809C" w14:textId="77777777" w:rsidR="00985EA8" w:rsidRPr="00AB62AF" w:rsidRDefault="00370A7C" w:rsidP="004670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40"/>
          <w:tab w:val="left" w:pos="6994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AB62AF">
        <w:rPr>
          <w:rFonts w:ascii="Arial" w:hAnsi="Arial" w:cs="Arial"/>
          <w:color w:val="010000"/>
          <w:sz w:val="20"/>
        </w:rPr>
        <w:t>Retained profit: VND 298,212,855.0.</w:t>
      </w:r>
    </w:p>
    <w:p w14:paraId="4C69AB00" w14:textId="06B31BD5" w:rsidR="00985EA8" w:rsidRPr="00AB62AF" w:rsidRDefault="00370A7C" w:rsidP="004670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2AF">
        <w:rPr>
          <w:rFonts w:ascii="Arial" w:hAnsi="Arial" w:cs="Arial"/>
          <w:color w:val="010000"/>
          <w:sz w:val="20"/>
        </w:rPr>
        <w:t xml:space="preserve">‎‎Article 6. Approve the Proposal of </w:t>
      </w:r>
      <w:r w:rsidR="00FD0C7D" w:rsidRPr="00AB62AF">
        <w:rPr>
          <w:rFonts w:ascii="Arial" w:hAnsi="Arial" w:cs="Arial"/>
          <w:color w:val="010000"/>
          <w:sz w:val="20"/>
        </w:rPr>
        <w:t xml:space="preserve">the </w:t>
      </w:r>
      <w:r w:rsidRPr="00AB62AF">
        <w:rPr>
          <w:rFonts w:ascii="Arial" w:hAnsi="Arial" w:cs="Arial"/>
          <w:color w:val="010000"/>
          <w:sz w:val="20"/>
        </w:rPr>
        <w:t xml:space="preserve">Board of Directors on the appointment </w:t>
      </w:r>
      <w:r w:rsidR="00FD0C7D" w:rsidRPr="00AB62AF">
        <w:rPr>
          <w:rFonts w:ascii="Arial" w:hAnsi="Arial" w:cs="Arial"/>
          <w:color w:val="010000"/>
          <w:sz w:val="20"/>
        </w:rPr>
        <w:t xml:space="preserve">of </w:t>
      </w:r>
      <w:r w:rsidRPr="00AB62AF">
        <w:rPr>
          <w:rFonts w:ascii="Arial" w:hAnsi="Arial" w:cs="Arial"/>
          <w:color w:val="010000"/>
          <w:sz w:val="20"/>
        </w:rPr>
        <w:t xml:space="preserve">the Branch of Moore AISC Auditing and Informatics Services Company Limited as the audit </w:t>
      </w:r>
      <w:r w:rsidR="00FD0C7D" w:rsidRPr="00AB62AF">
        <w:rPr>
          <w:rFonts w:ascii="Arial" w:hAnsi="Arial" w:cs="Arial"/>
          <w:color w:val="010000"/>
          <w:sz w:val="20"/>
        </w:rPr>
        <w:t>company</w:t>
      </w:r>
      <w:r w:rsidRPr="00AB62AF">
        <w:rPr>
          <w:rFonts w:ascii="Arial" w:hAnsi="Arial" w:cs="Arial"/>
          <w:color w:val="010000"/>
          <w:sz w:val="20"/>
        </w:rPr>
        <w:t xml:space="preserve"> </w:t>
      </w:r>
      <w:r w:rsidR="00AB62AF" w:rsidRPr="00AB62AF">
        <w:rPr>
          <w:rFonts w:ascii="Arial" w:hAnsi="Arial" w:cs="Arial"/>
          <w:color w:val="010000"/>
          <w:sz w:val="20"/>
        </w:rPr>
        <w:t>for</w:t>
      </w:r>
      <w:r w:rsidRPr="00AB62AF">
        <w:rPr>
          <w:rFonts w:ascii="Arial" w:hAnsi="Arial" w:cs="Arial"/>
          <w:color w:val="010000"/>
          <w:sz w:val="20"/>
        </w:rPr>
        <w:t xml:space="preserve"> the Company's </w:t>
      </w:r>
      <w:r w:rsidR="00AB62AF" w:rsidRPr="00AB62AF">
        <w:rPr>
          <w:rFonts w:ascii="Arial" w:hAnsi="Arial" w:cs="Arial"/>
          <w:color w:val="010000"/>
          <w:sz w:val="20"/>
        </w:rPr>
        <w:t>Financial Statements</w:t>
      </w:r>
      <w:r w:rsidRPr="00AB62AF">
        <w:rPr>
          <w:rFonts w:ascii="Arial" w:hAnsi="Arial" w:cs="Arial"/>
          <w:color w:val="010000"/>
          <w:sz w:val="20"/>
        </w:rPr>
        <w:t xml:space="preserve"> 2024.</w:t>
      </w:r>
    </w:p>
    <w:p w14:paraId="0CD20009" w14:textId="17A09161" w:rsidR="00985EA8" w:rsidRPr="00AB62AF" w:rsidRDefault="00370A7C" w:rsidP="004670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2AF">
        <w:rPr>
          <w:rFonts w:ascii="Arial" w:hAnsi="Arial" w:cs="Arial"/>
          <w:color w:val="010000"/>
          <w:sz w:val="20"/>
        </w:rPr>
        <w:t xml:space="preserve">‎‎Article 7. Approve the Proposal </w:t>
      </w:r>
      <w:r w:rsidR="00AB62AF" w:rsidRPr="00AB62AF">
        <w:rPr>
          <w:rFonts w:ascii="Arial" w:hAnsi="Arial" w:cs="Arial"/>
          <w:color w:val="010000"/>
          <w:sz w:val="20"/>
        </w:rPr>
        <w:t>on</w:t>
      </w:r>
      <w:r w:rsidRPr="00AB62AF">
        <w:rPr>
          <w:rFonts w:ascii="Arial" w:hAnsi="Arial" w:cs="Arial"/>
          <w:color w:val="010000"/>
          <w:sz w:val="20"/>
        </w:rPr>
        <w:t xml:space="preserve"> approval of the remuneration of members of the Board of Directors, the Supervisory Board in 2023, the remuneration of members of the Board of Directors, the Supervisory Board in 2024</w:t>
      </w:r>
      <w:r w:rsidR="00467050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AB62AF">
        <w:rPr>
          <w:rFonts w:ascii="Arial" w:hAnsi="Arial" w:cs="Arial"/>
          <w:color w:val="010000"/>
          <w:sz w:val="20"/>
        </w:rPr>
        <w:t xml:space="preserve"> and the remaining time of the term 2021-2026.</w:t>
      </w:r>
    </w:p>
    <w:p w14:paraId="6F58155C" w14:textId="77777777" w:rsidR="00985EA8" w:rsidRPr="00AB62AF" w:rsidRDefault="00370A7C" w:rsidP="004670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2AF">
        <w:rPr>
          <w:rFonts w:ascii="Arial" w:hAnsi="Arial" w:cs="Arial"/>
          <w:color w:val="010000"/>
          <w:sz w:val="20"/>
        </w:rPr>
        <w:t>‎‎Article 8. This General Mandate takes effect on the date of its promulgation. Assign the Board of Directors and the Manager to implement this General Mandate.</w:t>
      </w:r>
    </w:p>
    <w:sectPr w:rsidR="00985EA8" w:rsidRPr="00AB62AF" w:rsidSect="00A5196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32167"/>
    <w:multiLevelType w:val="multilevel"/>
    <w:tmpl w:val="0A605F2E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23575D5"/>
    <w:multiLevelType w:val="hybridMultilevel"/>
    <w:tmpl w:val="A2F07C1E"/>
    <w:lvl w:ilvl="0" w:tplc="F004588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z w:val="20"/>
      </w:rPr>
    </w:lvl>
    <w:lvl w:ilvl="1" w:tplc="E6804C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30F215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F3CA5"/>
    <w:multiLevelType w:val="hybridMultilevel"/>
    <w:tmpl w:val="05A26C0A"/>
    <w:lvl w:ilvl="0" w:tplc="18003532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C8D664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134CAA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82902"/>
    <w:multiLevelType w:val="multilevel"/>
    <w:tmpl w:val="713EE36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A8"/>
    <w:rsid w:val="00370A7C"/>
    <w:rsid w:val="00467050"/>
    <w:rsid w:val="008454F2"/>
    <w:rsid w:val="00985EA8"/>
    <w:rsid w:val="00A5196E"/>
    <w:rsid w:val="00AB62AF"/>
    <w:rsid w:val="00B812EC"/>
    <w:rsid w:val="00DB3F0C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22358"/>
  <w15:docId w15:val="{8707B929-EB40-4EAA-9792-466898C9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F43639"/>
      <w:sz w:val="17"/>
      <w:szCs w:val="17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43639"/>
      <w:w w:val="80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Normal"/>
    <w:link w:val="Bodytext2"/>
    <w:pPr>
      <w:spacing w:line="254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07" w:lineRule="auto"/>
      <w:ind w:firstLine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spacing w:line="252" w:lineRule="auto"/>
      <w:ind w:firstLine="140"/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8"/>
      <w:szCs w:val="8"/>
    </w:rPr>
  </w:style>
  <w:style w:type="paragraph" w:customStyle="1" w:styleId="Bodytext60">
    <w:name w:val="Body text (6)"/>
    <w:basedOn w:val="Normal"/>
    <w:link w:val="Bodytext6"/>
    <w:pPr>
      <w:jc w:val="right"/>
    </w:pPr>
    <w:rPr>
      <w:rFonts w:ascii="Arial" w:eastAsia="Arial" w:hAnsi="Arial" w:cs="Arial"/>
      <w:color w:val="F43639"/>
      <w:sz w:val="17"/>
      <w:szCs w:val="17"/>
    </w:rPr>
  </w:style>
  <w:style w:type="paragraph" w:customStyle="1" w:styleId="Bodytext50">
    <w:name w:val="Body text (5)"/>
    <w:basedOn w:val="Normal"/>
    <w:link w:val="Bodytext5"/>
    <w:pPr>
      <w:spacing w:line="252" w:lineRule="auto"/>
    </w:pPr>
    <w:rPr>
      <w:rFonts w:ascii="Tahoma" w:eastAsia="Tahoma" w:hAnsi="Tahoma" w:cs="Tahoma"/>
      <w:color w:val="F43639"/>
      <w:w w:val="80"/>
      <w:sz w:val="20"/>
      <w:szCs w:val="2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spacing w:line="307" w:lineRule="auto"/>
      <w:ind w:firstLine="28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370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Vrx3Ofzqtfxd8bNSyooH7fyoEg==">CgMxLjAaJAoBMBIfCh0IB0IZCgVBcmlhbBIQQXJpYWwgVW5pY29kZSBNUxokCgExEh8KHQgHQhkKBUFyaWFsEhBBcmlhbCBVbmljb2RlIE1TGiQKATISHwodCAdCGQoFQXJpYWwSEEFyaWFsIFVuaWNvZGUgTVMaJAoBMxIfCh0IB0IZCgVBcmlhbBIQQXJpYWwgVW5pY29kZSBNUxokCgE0Eh8KHQgHQhkKBUFyaWFsEhBBcmlhbCBVbmljb2RlIE1TOAByITEyMDRzY3Rzd0ZrUUwtdEdLMm93eDhZV3dPby1SS0c4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471</Words>
  <Characters>2453</Characters>
  <Application>Microsoft Office Word</Application>
  <DocSecurity>0</DocSecurity>
  <Lines>137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2024-05-14T03:43:00Z</dcterms:created>
  <dcterms:modified xsi:type="dcterms:W3CDTF">2024-05-16T07:00:00Z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0f6e19abbb4034a46e9f1775dc0446c68de75d0b58fb3d8dbaf2b6debb3f3254</vt:lpwstr>
  </property>
</Properties>
</file>