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B2CEF" w:rsidRPr="00C25FA4" w:rsidRDefault="00D669C2" w:rsidP="00C8049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C25FA4">
        <w:rPr>
          <w:rFonts w:ascii="Arial" w:hAnsi="Arial" w:cs="Arial"/>
          <w:b/>
          <w:color w:val="010000"/>
          <w:sz w:val="20"/>
        </w:rPr>
        <w:t>DSD: Board Resolution</w:t>
      </w:r>
    </w:p>
    <w:p w14:paraId="00000002" w14:textId="77777777" w:rsidR="006B2CEF" w:rsidRPr="00C25FA4" w:rsidRDefault="00D669C2" w:rsidP="00C804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5FA4">
        <w:rPr>
          <w:rFonts w:ascii="Arial" w:hAnsi="Arial" w:cs="Arial"/>
          <w:color w:val="010000"/>
          <w:sz w:val="20"/>
        </w:rPr>
        <w:t xml:space="preserve">On May 13, 2024, DHC </w:t>
      </w:r>
      <w:proofErr w:type="spellStart"/>
      <w:r w:rsidRPr="00C25FA4">
        <w:rPr>
          <w:rFonts w:ascii="Arial" w:hAnsi="Arial" w:cs="Arial"/>
          <w:color w:val="010000"/>
          <w:sz w:val="20"/>
        </w:rPr>
        <w:t>Suoi</w:t>
      </w:r>
      <w:proofErr w:type="spellEnd"/>
      <w:r w:rsidRPr="00C25FA4">
        <w:rPr>
          <w:rFonts w:ascii="Arial" w:hAnsi="Arial" w:cs="Arial"/>
          <w:color w:val="010000"/>
          <w:sz w:val="20"/>
        </w:rPr>
        <w:t xml:space="preserve"> </w:t>
      </w:r>
      <w:proofErr w:type="spellStart"/>
      <w:r w:rsidRPr="00C25FA4">
        <w:rPr>
          <w:rFonts w:ascii="Arial" w:hAnsi="Arial" w:cs="Arial"/>
          <w:color w:val="010000"/>
          <w:sz w:val="20"/>
        </w:rPr>
        <w:t>Doi</w:t>
      </w:r>
      <w:proofErr w:type="spellEnd"/>
      <w:r w:rsidRPr="00C25FA4">
        <w:rPr>
          <w:rFonts w:ascii="Arial" w:hAnsi="Arial" w:cs="Arial"/>
          <w:color w:val="010000"/>
          <w:sz w:val="20"/>
        </w:rPr>
        <w:t xml:space="preserve"> Corporation announced Resolution No. 301/2024/NQ-HDQT on the adjustment of the project to expand the Nui Than Tai Hot Spring Park as follows:</w:t>
      </w:r>
    </w:p>
    <w:p w14:paraId="00000003" w14:textId="77777777" w:rsidR="006B2CEF" w:rsidRPr="00C25FA4" w:rsidRDefault="00D669C2" w:rsidP="00C804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5FA4">
        <w:rPr>
          <w:rFonts w:ascii="Arial" w:hAnsi="Arial" w:cs="Arial"/>
          <w:color w:val="010000"/>
          <w:sz w:val="20"/>
        </w:rPr>
        <w:t xml:space="preserve">Article 1. Approve the adjustment of the project to expand the Nui Than Tai Hot Springs Park approved in Investment Policy Decision No. 5717/QD- UBND dated October 12, 2017 of the People's Committee of </w:t>
      </w:r>
      <w:proofErr w:type="gramStart"/>
      <w:r w:rsidRPr="00C25FA4">
        <w:rPr>
          <w:rFonts w:ascii="Arial" w:hAnsi="Arial" w:cs="Arial"/>
          <w:color w:val="010000"/>
          <w:sz w:val="20"/>
        </w:rPr>
        <w:t>Da</w:t>
      </w:r>
      <w:proofErr w:type="gramEnd"/>
      <w:r w:rsidRPr="00C25FA4">
        <w:rPr>
          <w:rFonts w:ascii="Arial" w:hAnsi="Arial" w:cs="Arial"/>
          <w:color w:val="010000"/>
          <w:sz w:val="20"/>
        </w:rPr>
        <w:t xml:space="preserve"> Nang city according to the content as follows:</w:t>
      </w:r>
    </w:p>
    <w:p w14:paraId="00000004" w14:textId="77777777" w:rsidR="006B2CEF" w:rsidRPr="00C25FA4" w:rsidRDefault="00D669C2" w:rsidP="00C8049A">
      <w:pPr>
        <w:keepNext/>
        <w:numPr>
          <w:ilvl w:val="0"/>
          <w:numId w:val="2"/>
        </w:numPr>
        <w:pBdr>
          <w:top w:val="nil"/>
          <w:left w:val="nil"/>
          <w:bottom w:val="nil"/>
          <w:right w:val="nil"/>
          <w:between w:val="nil"/>
        </w:pBdr>
        <w:tabs>
          <w:tab w:val="left" w:pos="432"/>
          <w:tab w:val="left" w:pos="1023"/>
        </w:tabs>
        <w:spacing w:after="120" w:line="360" w:lineRule="auto"/>
        <w:rPr>
          <w:rFonts w:ascii="Arial" w:eastAsia="Arial" w:hAnsi="Arial" w:cs="Arial"/>
          <w:color w:val="010000"/>
          <w:sz w:val="20"/>
          <w:szCs w:val="20"/>
        </w:rPr>
      </w:pPr>
      <w:r w:rsidRPr="00C25FA4">
        <w:rPr>
          <w:rFonts w:ascii="Arial" w:hAnsi="Arial" w:cs="Arial"/>
          <w:color w:val="010000"/>
          <w:sz w:val="20"/>
        </w:rPr>
        <w:t>Adjustment content 1: Amend the name according to the investment phase of the project as "phases" to "component projects":</w:t>
      </w:r>
    </w:p>
    <w:p w14:paraId="00000005" w14:textId="77777777" w:rsidR="006B2CEF" w:rsidRPr="00C25FA4" w:rsidRDefault="00D669C2" w:rsidP="00C8049A">
      <w:pPr>
        <w:numPr>
          <w:ilvl w:val="0"/>
          <w:numId w:val="1"/>
        </w:numPr>
        <w:pBdr>
          <w:top w:val="nil"/>
          <w:left w:val="nil"/>
          <w:bottom w:val="nil"/>
          <w:right w:val="nil"/>
          <w:between w:val="nil"/>
        </w:pBdr>
        <w:tabs>
          <w:tab w:val="left" w:pos="432"/>
          <w:tab w:val="left" w:pos="1380"/>
        </w:tabs>
        <w:spacing w:after="120" w:line="360" w:lineRule="auto"/>
        <w:rPr>
          <w:rFonts w:ascii="Arial" w:eastAsia="Arial" w:hAnsi="Arial" w:cs="Arial"/>
          <w:color w:val="010000"/>
          <w:sz w:val="20"/>
          <w:szCs w:val="20"/>
        </w:rPr>
      </w:pPr>
      <w:r w:rsidRPr="00C25FA4">
        <w:rPr>
          <w:rFonts w:ascii="Arial" w:hAnsi="Arial" w:cs="Arial"/>
          <w:color w:val="010000"/>
          <w:sz w:val="20"/>
        </w:rPr>
        <w:t>Component project 1 (formerly called Phase 1)</w:t>
      </w:r>
    </w:p>
    <w:p w14:paraId="00000006" w14:textId="77777777" w:rsidR="006B2CEF" w:rsidRPr="00C25FA4" w:rsidRDefault="00D669C2" w:rsidP="00C8049A">
      <w:pPr>
        <w:numPr>
          <w:ilvl w:val="0"/>
          <w:numId w:val="1"/>
        </w:numPr>
        <w:pBdr>
          <w:top w:val="nil"/>
          <w:left w:val="nil"/>
          <w:bottom w:val="nil"/>
          <w:right w:val="nil"/>
          <w:between w:val="nil"/>
        </w:pBdr>
        <w:tabs>
          <w:tab w:val="left" w:pos="432"/>
          <w:tab w:val="left" w:pos="1380"/>
        </w:tabs>
        <w:spacing w:after="120" w:line="360" w:lineRule="auto"/>
        <w:rPr>
          <w:rFonts w:ascii="Arial" w:eastAsia="Arial" w:hAnsi="Arial" w:cs="Arial"/>
          <w:color w:val="010000"/>
          <w:sz w:val="20"/>
          <w:szCs w:val="20"/>
        </w:rPr>
      </w:pPr>
      <w:r w:rsidRPr="00C25FA4">
        <w:rPr>
          <w:rFonts w:ascii="Arial" w:hAnsi="Arial" w:cs="Arial"/>
          <w:color w:val="010000"/>
          <w:sz w:val="20"/>
        </w:rPr>
        <w:t>Component project 2 (formerly called Phase 2)</w:t>
      </w:r>
    </w:p>
    <w:p w14:paraId="00000007" w14:textId="77777777" w:rsidR="006B2CEF" w:rsidRPr="00C25FA4" w:rsidRDefault="00D669C2" w:rsidP="00C8049A">
      <w:pPr>
        <w:numPr>
          <w:ilvl w:val="0"/>
          <w:numId w:val="1"/>
        </w:numPr>
        <w:pBdr>
          <w:top w:val="nil"/>
          <w:left w:val="nil"/>
          <w:bottom w:val="nil"/>
          <w:right w:val="nil"/>
          <w:between w:val="nil"/>
        </w:pBdr>
        <w:tabs>
          <w:tab w:val="left" w:pos="432"/>
          <w:tab w:val="left" w:pos="1380"/>
        </w:tabs>
        <w:spacing w:after="120" w:line="360" w:lineRule="auto"/>
        <w:rPr>
          <w:rFonts w:ascii="Arial" w:eastAsia="Arial" w:hAnsi="Arial" w:cs="Arial"/>
          <w:color w:val="010000"/>
          <w:sz w:val="20"/>
          <w:szCs w:val="20"/>
        </w:rPr>
      </w:pPr>
      <w:r w:rsidRPr="00C25FA4">
        <w:rPr>
          <w:rFonts w:ascii="Arial" w:hAnsi="Arial" w:cs="Arial"/>
          <w:color w:val="010000"/>
          <w:sz w:val="20"/>
        </w:rPr>
        <w:t>Component project 3 (formerly called Phase 3)</w:t>
      </w:r>
    </w:p>
    <w:p w14:paraId="00000008" w14:textId="77777777" w:rsidR="006B2CEF" w:rsidRPr="00C25FA4" w:rsidRDefault="00D669C2" w:rsidP="00C8049A">
      <w:pPr>
        <w:numPr>
          <w:ilvl w:val="0"/>
          <w:numId w:val="2"/>
        </w:numPr>
        <w:pBdr>
          <w:top w:val="nil"/>
          <w:left w:val="nil"/>
          <w:bottom w:val="nil"/>
          <w:right w:val="nil"/>
          <w:between w:val="nil"/>
        </w:pBdr>
        <w:tabs>
          <w:tab w:val="left" w:pos="432"/>
          <w:tab w:val="left" w:pos="1042"/>
        </w:tabs>
        <w:spacing w:after="120" w:line="360" w:lineRule="auto"/>
        <w:rPr>
          <w:rFonts w:ascii="Arial" w:eastAsia="Arial" w:hAnsi="Arial" w:cs="Arial"/>
          <w:color w:val="010000"/>
          <w:sz w:val="20"/>
          <w:szCs w:val="20"/>
        </w:rPr>
      </w:pPr>
      <w:r w:rsidRPr="00C25FA4">
        <w:rPr>
          <w:rFonts w:ascii="Arial" w:hAnsi="Arial" w:cs="Arial"/>
          <w:color w:val="010000"/>
          <w:sz w:val="20"/>
        </w:rPr>
        <w:t>Adjustment content 2: Adjust project implementation progress in Clause 7 - Article 1 Investment Policy Decision:</w:t>
      </w:r>
    </w:p>
    <w:p w14:paraId="00000009" w14:textId="17C0CE90" w:rsidR="006B2CEF" w:rsidRPr="00C25FA4" w:rsidRDefault="00D669C2" w:rsidP="00C8049A">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5FA4">
        <w:rPr>
          <w:rFonts w:ascii="Arial" w:hAnsi="Arial" w:cs="Arial"/>
          <w:color w:val="010000"/>
          <w:sz w:val="20"/>
        </w:rPr>
        <w:t>Component project 1:</w:t>
      </w:r>
      <w:r w:rsidR="00C8049A" w:rsidRPr="00C25FA4">
        <w:rPr>
          <w:rFonts w:ascii="Arial" w:hAnsi="Arial" w:cs="Arial"/>
          <w:color w:val="010000"/>
          <w:sz w:val="20"/>
        </w:rPr>
        <w:t xml:space="preserve"> </w:t>
      </w:r>
      <w:r w:rsidRPr="00C25FA4">
        <w:rPr>
          <w:rFonts w:ascii="Arial" w:hAnsi="Arial" w:cs="Arial"/>
          <w:color w:val="010000"/>
          <w:sz w:val="20"/>
        </w:rPr>
        <w:t>Construction of water park, expert motel: Construction begins in January 2017, Items has been constructed and putting into use, except for the house category. Performance and support will start in June 2024 and will be completed and</w:t>
      </w:r>
      <w:r w:rsidR="00054D4B">
        <w:rPr>
          <w:rFonts w:ascii="Arial" w:hAnsi="Arial" w:cs="Arial"/>
          <w:color w:val="010000"/>
          <w:sz w:val="20"/>
        </w:rPr>
        <w:t xml:space="preserve"> put into use in December 2024.</w:t>
      </w:r>
    </w:p>
    <w:p w14:paraId="0000000A" w14:textId="151982F0" w:rsidR="006B2CEF" w:rsidRPr="00C25FA4" w:rsidRDefault="00D669C2" w:rsidP="00C8049A">
      <w:pPr>
        <w:numPr>
          <w:ilvl w:val="0"/>
          <w:numId w:val="1"/>
        </w:numPr>
        <w:pBdr>
          <w:top w:val="nil"/>
          <w:left w:val="nil"/>
          <w:bottom w:val="nil"/>
          <w:right w:val="nil"/>
          <w:between w:val="nil"/>
        </w:pBdr>
        <w:tabs>
          <w:tab w:val="left" w:pos="432"/>
          <w:tab w:val="left" w:pos="1380"/>
        </w:tabs>
        <w:spacing w:after="120" w:line="360" w:lineRule="auto"/>
        <w:rPr>
          <w:rFonts w:ascii="Arial" w:eastAsia="Arial" w:hAnsi="Arial" w:cs="Arial"/>
          <w:color w:val="010000"/>
          <w:sz w:val="20"/>
          <w:szCs w:val="20"/>
        </w:rPr>
      </w:pPr>
      <w:r w:rsidRPr="00C25FA4">
        <w:rPr>
          <w:rFonts w:ascii="Arial" w:hAnsi="Arial" w:cs="Arial"/>
          <w:color w:val="010000"/>
          <w:sz w:val="20"/>
        </w:rPr>
        <w:t>Component project 2: Construction of dry land games, parking lot, bottled mineral water factory, performance festival building and overpass, tunnel through National Highway 14G,</w:t>
      </w:r>
      <w:r w:rsidR="00054D4B">
        <w:rPr>
          <w:rFonts w:ascii="Arial" w:hAnsi="Arial" w:cs="Arial"/>
          <w:color w:val="010000"/>
          <w:sz w:val="20"/>
        </w:rPr>
        <w:t xml:space="preserve"> </w:t>
      </w:r>
      <w:r w:rsidRPr="00C25FA4">
        <w:rPr>
          <w:rFonts w:ascii="Arial" w:hAnsi="Arial" w:cs="Arial"/>
          <w:color w:val="010000"/>
          <w:sz w:val="20"/>
        </w:rPr>
        <w:t>... will be completed and put into use in February 2028.</w:t>
      </w:r>
    </w:p>
    <w:p w14:paraId="0000000B" w14:textId="5AC13324" w:rsidR="006B2CEF" w:rsidRPr="00C25FA4" w:rsidRDefault="00D669C2" w:rsidP="00C8049A">
      <w:pPr>
        <w:numPr>
          <w:ilvl w:val="0"/>
          <w:numId w:val="1"/>
        </w:numPr>
        <w:pBdr>
          <w:top w:val="nil"/>
          <w:left w:val="nil"/>
          <w:bottom w:val="nil"/>
          <w:right w:val="nil"/>
          <w:between w:val="nil"/>
        </w:pBdr>
        <w:tabs>
          <w:tab w:val="left" w:pos="432"/>
          <w:tab w:val="left" w:pos="1380"/>
        </w:tabs>
        <w:spacing w:after="120" w:line="360" w:lineRule="auto"/>
        <w:rPr>
          <w:rFonts w:ascii="Arial" w:eastAsia="Arial" w:hAnsi="Arial" w:cs="Arial"/>
          <w:color w:val="010000"/>
          <w:sz w:val="20"/>
          <w:szCs w:val="20"/>
        </w:rPr>
      </w:pPr>
      <w:r w:rsidRPr="00C25FA4">
        <w:rPr>
          <w:rFonts w:ascii="Arial" w:hAnsi="Arial" w:cs="Arial"/>
          <w:color w:val="010000"/>
          <w:sz w:val="20"/>
        </w:rPr>
        <w:t>Component project 3: Co</w:t>
      </w:r>
      <w:bookmarkStart w:id="0" w:name="_GoBack"/>
      <w:bookmarkEnd w:id="0"/>
      <w:r w:rsidRPr="00C25FA4">
        <w:rPr>
          <w:rFonts w:ascii="Arial" w:hAnsi="Arial" w:cs="Arial"/>
          <w:color w:val="010000"/>
          <w:sz w:val="20"/>
        </w:rPr>
        <w:t>nstruction of resort villas, parking lots, stream crossing bridges and auxiliary works,</w:t>
      </w:r>
      <w:r w:rsidR="00054D4B">
        <w:rPr>
          <w:rFonts w:ascii="Arial" w:hAnsi="Arial" w:cs="Arial"/>
          <w:color w:val="010000"/>
          <w:sz w:val="20"/>
        </w:rPr>
        <w:t xml:space="preserve"> </w:t>
      </w:r>
      <w:r w:rsidRPr="00C25FA4">
        <w:rPr>
          <w:rFonts w:ascii="Arial" w:hAnsi="Arial" w:cs="Arial"/>
          <w:color w:val="010000"/>
          <w:sz w:val="20"/>
        </w:rPr>
        <w:t>...: Construction begins in April 2025 and will be completed and put into use in April 2028.</w:t>
      </w:r>
    </w:p>
    <w:p w14:paraId="0000000C" w14:textId="2CABEA56" w:rsidR="006B2CEF" w:rsidRPr="00C25FA4" w:rsidRDefault="00054D4B" w:rsidP="00C804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5FA4">
        <w:rPr>
          <w:rFonts w:ascii="Arial" w:hAnsi="Arial" w:cs="Arial"/>
          <w:color w:val="010000"/>
          <w:sz w:val="20"/>
        </w:rPr>
        <w:t>Article</w:t>
      </w:r>
      <w:r w:rsidR="00D669C2" w:rsidRPr="00C25FA4">
        <w:rPr>
          <w:rFonts w:ascii="Arial" w:hAnsi="Arial" w:cs="Arial"/>
          <w:color w:val="010000"/>
          <w:sz w:val="20"/>
        </w:rPr>
        <w:t xml:space="preserve"> 2. Members of the Board of Directors, Board of Managers and functional departments in the Company are responsible for implementing this Resolution.</w:t>
      </w:r>
    </w:p>
    <w:p w14:paraId="0000000D" w14:textId="77777777" w:rsidR="006B2CEF" w:rsidRPr="00C25FA4" w:rsidRDefault="00D669C2" w:rsidP="00C804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5FA4">
        <w:rPr>
          <w:rFonts w:ascii="Arial" w:hAnsi="Arial" w:cs="Arial"/>
          <w:color w:val="010000"/>
          <w:sz w:val="20"/>
        </w:rPr>
        <w:t>Article 3. This Resolution takes effect from the date of its signing.</w:t>
      </w:r>
    </w:p>
    <w:sectPr w:rsidR="006B2CEF" w:rsidRPr="00C25FA4" w:rsidSect="00C8049A">
      <w:pgSz w:w="11906"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6FA3"/>
    <w:multiLevelType w:val="multilevel"/>
    <w:tmpl w:val="01DE21F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8E04CF8"/>
    <w:multiLevelType w:val="multilevel"/>
    <w:tmpl w:val="157690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EF"/>
    <w:rsid w:val="00054D4B"/>
    <w:rsid w:val="006B2CEF"/>
    <w:rsid w:val="00C25FA4"/>
    <w:rsid w:val="00C8049A"/>
    <w:rsid w:val="00D669C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FDD98"/>
  <w15:docId w15:val="{1D605248-FEE0-4B5D-82F6-3B8BEEC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Bodytext40">
    <w:name w:val="Body text (4)"/>
    <w:basedOn w:val="Normal"/>
    <w:link w:val="Bodytext4"/>
    <w:pPr>
      <w:jc w:val="center"/>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10"/>
      <w:szCs w:val="10"/>
    </w:rPr>
  </w:style>
  <w:style w:type="paragraph" w:styleId="BodyText">
    <w:name w:val="Body Text"/>
    <w:basedOn w:val="Normal"/>
    <w:link w:val="BodyTextChar"/>
    <w:qFormat/>
    <w:pPr>
      <w:spacing w:line="286" w:lineRule="auto"/>
    </w:pPr>
    <w:rPr>
      <w:rFonts w:ascii="Times New Roman" w:eastAsia="Times New Roman" w:hAnsi="Times New Roman" w:cs="Times New Roman"/>
      <w:sz w:val="26"/>
      <w:szCs w:val="26"/>
    </w:rPr>
  </w:style>
  <w:style w:type="paragraph" w:customStyle="1" w:styleId="Heading11">
    <w:name w:val="Heading #1"/>
    <w:basedOn w:val="Normal"/>
    <w:link w:val="Heading10"/>
    <w:pPr>
      <w:spacing w:line="317" w:lineRule="auto"/>
      <w:ind w:left="330"/>
      <w:outlineLvl w:val="0"/>
    </w:pPr>
    <w:rPr>
      <w:rFonts w:ascii="Times New Roman" w:eastAsia="Times New Roman" w:hAnsi="Times New Roman" w:cs="Times New Roman"/>
      <w:b/>
      <w:bCs/>
    </w:rPr>
  </w:style>
  <w:style w:type="paragraph" w:customStyle="1" w:styleId="Bodytext30">
    <w:name w:val="Body text (3)"/>
    <w:basedOn w:val="Normal"/>
    <w:link w:val="Bodytext3"/>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kBvJ5J0He1SQzzZ8WuGmoL6y9A==">CgMxLjA4AHIhMXZVWjh2bmtNR3hONkdpTi1YTUw2cUtuZmlTdV9FaXJu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2024-05-15T03:23:00Z</dcterms:created>
  <dcterms:modified xsi:type="dcterms:W3CDTF">2024-05-16T03:21:00Z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79b4fda1147f767cc59207573f0cff74e55511aa2bf5928635438cc2cc84d271</vt:lpwstr>
  </property>
</Properties>
</file>