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2C7869A" w:rsidR="000C42AA" w:rsidRPr="007F024E" w:rsidRDefault="00B21ABB" w:rsidP="008B248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7F024E">
        <w:rPr>
          <w:rFonts w:ascii="Arial" w:hAnsi="Arial" w:cs="Arial"/>
          <w:b/>
          <w:color w:val="010000"/>
          <w:sz w:val="20"/>
        </w:rPr>
        <w:t>VMA: Notice on the dividend payment 2023</w:t>
      </w:r>
    </w:p>
    <w:p w14:paraId="00000002" w14:textId="17B041DD" w:rsidR="000C42AA" w:rsidRPr="007F024E" w:rsidRDefault="00B21ABB" w:rsidP="008B248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024E">
        <w:rPr>
          <w:rFonts w:ascii="Arial" w:hAnsi="Arial" w:cs="Arial"/>
          <w:color w:val="010000"/>
          <w:sz w:val="20"/>
        </w:rPr>
        <w:t>On May 10, 2024, Vinacomin Motor Industry JSC announced Notice No. 1624 CV/VMIC-KTTC on t</w:t>
      </w:r>
      <w:r w:rsidR="00677ACD" w:rsidRPr="007F024E">
        <w:rPr>
          <w:rFonts w:ascii="Arial" w:hAnsi="Arial" w:cs="Arial"/>
          <w:color w:val="010000"/>
          <w:sz w:val="20"/>
        </w:rPr>
        <w:t>he dividend payment</w:t>
      </w:r>
      <w:r w:rsidR="00677ACD" w:rsidRPr="007F024E">
        <w:rPr>
          <w:rFonts w:ascii="Arial" w:hAnsi="Arial" w:cs="Arial"/>
          <w:color w:val="010000"/>
          <w:sz w:val="20"/>
          <w:lang w:val="vi-VN"/>
        </w:rPr>
        <w:t xml:space="preserve"> 2023</w:t>
      </w:r>
      <w:r w:rsidR="00677ACD" w:rsidRPr="007F024E">
        <w:rPr>
          <w:rFonts w:ascii="Arial" w:hAnsi="Arial" w:cs="Arial"/>
          <w:color w:val="010000"/>
          <w:sz w:val="20"/>
        </w:rPr>
        <w:t xml:space="preserve"> in cash</w:t>
      </w:r>
      <w:r w:rsidRPr="007F024E">
        <w:rPr>
          <w:rFonts w:ascii="Arial" w:hAnsi="Arial" w:cs="Arial"/>
          <w:color w:val="010000"/>
          <w:sz w:val="20"/>
        </w:rPr>
        <w:t xml:space="preserve"> as follows: </w:t>
      </w:r>
    </w:p>
    <w:p w14:paraId="00000004" w14:textId="71D3907E" w:rsidR="000C42AA" w:rsidRPr="007F024E" w:rsidRDefault="00B21ABB" w:rsidP="008B24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024E">
        <w:rPr>
          <w:rFonts w:ascii="Arial" w:hAnsi="Arial" w:cs="Arial"/>
          <w:color w:val="010000"/>
          <w:sz w:val="20"/>
        </w:rPr>
        <w:t xml:space="preserve">Exercise rate: 10%/share (Shareholders receive VND 1,000 for </w:t>
      </w:r>
      <w:r w:rsidR="00677ACD" w:rsidRPr="007F024E">
        <w:rPr>
          <w:rFonts w:ascii="Arial" w:hAnsi="Arial" w:cs="Arial"/>
          <w:color w:val="010000"/>
          <w:sz w:val="20"/>
          <w:lang w:val="vi-VN"/>
        </w:rPr>
        <w:t xml:space="preserve">each </w:t>
      </w:r>
      <w:r w:rsidRPr="007F024E">
        <w:rPr>
          <w:rFonts w:ascii="Arial" w:hAnsi="Arial" w:cs="Arial"/>
          <w:color w:val="010000"/>
          <w:sz w:val="20"/>
        </w:rPr>
        <w:t>share they own)</w:t>
      </w:r>
    </w:p>
    <w:p w14:paraId="00000005" w14:textId="77777777" w:rsidR="000C42AA" w:rsidRPr="007F024E" w:rsidRDefault="00B21ABB" w:rsidP="008B24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024E">
        <w:rPr>
          <w:rFonts w:ascii="Arial" w:hAnsi="Arial" w:cs="Arial"/>
          <w:color w:val="010000"/>
          <w:sz w:val="20"/>
        </w:rPr>
        <w:t>Implementation time: May 28, 2024</w:t>
      </w:r>
    </w:p>
    <w:p w14:paraId="00000006" w14:textId="77777777" w:rsidR="000C42AA" w:rsidRPr="007F024E" w:rsidRDefault="00B21ABB" w:rsidP="008B24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024E">
        <w:rPr>
          <w:rFonts w:ascii="Arial" w:hAnsi="Arial" w:cs="Arial"/>
          <w:color w:val="010000"/>
          <w:sz w:val="20"/>
        </w:rPr>
        <w:t>Implementation venue:</w:t>
      </w:r>
    </w:p>
    <w:p w14:paraId="00000007" w14:textId="3CEFCF62" w:rsidR="000C42AA" w:rsidRPr="007F024E" w:rsidRDefault="00B21ABB" w:rsidP="008B248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024E">
        <w:rPr>
          <w:rFonts w:ascii="Arial" w:hAnsi="Arial" w:cs="Arial"/>
          <w:color w:val="010000"/>
          <w:sz w:val="20"/>
        </w:rPr>
        <w:t>For deposited securities: Shareholders proceed with the dividend collection procedure at the Depository Members where their securities accounts are held.</w:t>
      </w:r>
    </w:p>
    <w:p w14:paraId="00000008" w14:textId="56F3AC68" w:rsidR="000C42AA" w:rsidRPr="007F024E" w:rsidRDefault="00B21ABB" w:rsidP="008B248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024E">
        <w:rPr>
          <w:rFonts w:ascii="Arial" w:hAnsi="Arial" w:cs="Arial"/>
          <w:color w:val="010000"/>
          <w:sz w:val="20"/>
        </w:rPr>
        <w:t>For undeposited securities: Shareholders proceed with the dividend collection procedure at Vinacomin Motor Industry JSC (on business days) from May 28, 2024, and present their identification card.</w:t>
      </w:r>
    </w:p>
    <w:p w14:paraId="00000009" w14:textId="006D7BBB" w:rsidR="000C42AA" w:rsidRPr="007F024E" w:rsidRDefault="00677ACD" w:rsidP="008B248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7F024E">
        <w:rPr>
          <w:rFonts w:ascii="Arial" w:hAnsi="Arial" w:cs="Arial"/>
          <w:color w:val="010000"/>
          <w:sz w:val="20"/>
        </w:rPr>
        <w:t xml:space="preserve">For Vietnam National Coal </w:t>
      </w:r>
      <w:r w:rsidRPr="007F024E">
        <w:rPr>
          <w:rFonts w:ascii="Arial" w:hAnsi="Arial" w:cs="Arial"/>
          <w:color w:val="010000"/>
          <w:sz w:val="20"/>
          <w:lang w:val="vi-VN"/>
        </w:rPr>
        <w:t xml:space="preserve">and </w:t>
      </w:r>
      <w:r w:rsidR="00B21ABB" w:rsidRPr="007F024E">
        <w:rPr>
          <w:rFonts w:ascii="Arial" w:hAnsi="Arial" w:cs="Arial"/>
          <w:color w:val="010000"/>
          <w:sz w:val="20"/>
        </w:rPr>
        <w:t>Mineral Industries Holding Corporation Limited and</w:t>
      </w:r>
      <w:r w:rsidR="007F024E" w:rsidRPr="007F024E">
        <w:rPr>
          <w:rFonts w:ascii="Arial" w:hAnsi="Arial" w:cs="Arial"/>
          <w:color w:val="010000"/>
          <w:sz w:val="20"/>
        </w:rPr>
        <w:t xml:space="preserve"> Công ty cổ phần Kín – Công ty Ngoại thương Kamaz (tentatively translated as</w:t>
      </w:r>
      <w:r w:rsidR="00B21ABB" w:rsidRPr="007F024E">
        <w:rPr>
          <w:rFonts w:ascii="Arial" w:hAnsi="Arial" w:cs="Arial"/>
          <w:color w:val="010000"/>
          <w:sz w:val="20"/>
        </w:rPr>
        <w:t xml:space="preserve"> </w:t>
      </w:r>
      <w:r w:rsidR="007F024E" w:rsidRPr="007F024E">
        <w:rPr>
          <w:rFonts w:ascii="Arial" w:hAnsi="Arial" w:cs="Arial"/>
          <w:color w:val="010000"/>
          <w:sz w:val="20"/>
        </w:rPr>
        <w:t xml:space="preserve">Kin Joint Stock Company - </w:t>
      </w:r>
      <w:r w:rsidR="00B21ABB" w:rsidRPr="007F024E">
        <w:rPr>
          <w:rFonts w:ascii="Arial" w:hAnsi="Arial" w:cs="Arial"/>
          <w:color w:val="010000"/>
          <w:sz w:val="20"/>
        </w:rPr>
        <w:t>K</w:t>
      </w:r>
      <w:r w:rsidR="007F024E" w:rsidRPr="007F024E">
        <w:rPr>
          <w:rFonts w:ascii="Arial" w:hAnsi="Arial" w:cs="Arial"/>
          <w:color w:val="010000"/>
          <w:sz w:val="20"/>
        </w:rPr>
        <w:t>amaz</w:t>
      </w:r>
      <w:r w:rsidR="00B21ABB" w:rsidRPr="007F024E">
        <w:rPr>
          <w:rFonts w:ascii="Arial" w:hAnsi="Arial" w:cs="Arial"/>
          <w:color w:val="010000"/>
          <w:sz w:val="20"/>
        </w:rPr>
        <w:t xml:space="preserve"> Foreign Trade Company</w:t>
      </w:r>
      <w:r w:rsidR="007F024E" w:rsidRPr="007F024E">
        <w:rPr>
          <w:rFonts w:ascii="Arial" w:hAnsi="Arial" w:cs="Arial"/>
          <w:color w:val="010000"/>
          <w:sz w:val="20"/>
        </w:rPr>
        <w:t>)</w:t>
      </w:r>
      <w:r w:rsidR="00865C7C" w:rsidRPr="007F024E">
        <w:rPr>
          <w:rFonts w:ascii="Arial" w:hAnsi="Arial" w:cs="Arial"/>
          <w:color w:val="010000"/>
          <w:sz w:val="20"/>
        </w:rPr>
        <w:t xml:space="preserve">, the company will transfer </w:t>
      </w:r>
      <w:r w:rsidR="00865C7C" w:rsidRPr="007F024E">
        <w:rPr>
          <w:rFonts w:ascii="Arial" w:hAnsi="Arial" w:cs="Arial"/>
          <w:color w:val="010000"/>
          <w:sz w:val="20"/>
          <w:lang w:val="vi-VN"/>
        </w:rPr>
        <w:t xml:space="preserve">money </w:t>
      </w:r>
      <w:r w:rsidR="00B21ABB" w:rsidRPr="007F024E">
        <w:rPr>
          <w:rFonts w:ascii="Arial" w:hAnsi="Arial" w:cs="Arial"/>
          <w:color w:val="010000"/>
          <w:sz w:val="20"/>
        </w:rPr>
        <w:t>to the designated bank accounts.</w:t>
      </w:r>
    </w:p>
    <w:p w14:paraId="0000000A" w14:textId="1C8F636C" w:rsidR="000C42AA" w:rsidRPr="007F024E" w:rsidRDefault="00B21ABB" w:rsidP="008B24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F024E">
        <w:rPr>
          <w:rFonts w:ascii="Arial" w:hAnsi="Arial" w:cs="Arial"/>
          <w:color w:val="010000"/>
          <w:sz w:val="20"/>
        </w:rPr>
        <w:t xml:space="preserve">Personal income tax: Vinacomin Motor Industry JSC will deduct a 5% personal income tax from the total amount of money received by shareholders according to the consolidated list </w:t>
      </w:r>
      <w:r w:rsidR="007F024E" w:rsidRPr="007F024E">
        <w:rPr>
          <w:rFonts w:ascii="Arial" w:hAnsi="Arial" w:cs="Arial"/>
          <w:color w:val="010000"/>
          <w:sz w:val="20"/>
          <w:lang w:val="vi-VN"/>
        </w:rPr>
        <w:t>No.</w:t>
      </w:r>
      <w:r w:rsidR="007F024E" w:rsidRPr="007F024E">
        <w:rPr>
          <w:rFonts w:ascii="Arial" w:hAnsi="Arial" w:cs="Arial"/>
          <w:color w:val="010000"/>
          <w:sz w:val="20"/>
        </w:rPr>
        <w:t xml:space="preserve"> C133/2024-VMA/VSD-DK dated May 23, 2024</w:t>
      </w:r>
      <w:r w:rsidR="007F024E" w:rsidRPr="007F024E">
        <w:rPr>
          <w:rFonts w:ascii="Arial" w:hAnsi="Arial" w:cs="Arial"/>
          <w:color w:val="010000"/>
          <w:sz w:val="20"/>
        </w:rPr>
        <w:t xml:space="preserve"> </w:t>
      </w:r>
      <w:r w:rsidRPr="007F024E">
        <w:rPr>
          <w:rFonts w:ascii="Arial" w:hAnsi="Arial" w:cs="Arial"/>
          <w:color w:val="010000"/>
          <w:sz w:val="20"/>
        </w:rPr>
        <w:t>of securities owners receiving dividends in cash.</w:t>
      </w:r>
    </w:p>
    <w:sectPr w:rsidR="000C42AA" w:rsidRPr="007F024E" w:rsidSect="008B248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428F2"/>
    <w:multiLevelType w:val="multilevel"/>
    <w:tmpl w:val="2542C96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AA"/>
    <w:rsid w:val="000C42AA"/>
    <w:rsid w:val="00677ACD"/>
    <w:rsid w:val="007F024E"/>
    <w:rsid w:val="00865C7C"/>
    <w:rsid w:val="008B2481"/>
    <w:rsid w:val="009D38D9"/>
    <w:rsid w:val="00B21ABB"/>
    <w:rsid w:val="00F8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CE3A5"/>
  <w15:docId w15:val="{F0AE5811-4C25-4DB9-9197-088C9953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3"/>
      <w:szCs w:val="13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ind w:left="17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20">
    <w:name w:val="Văn bản nội dung (2)"/>
    <w:basedOn w:val="Normal"/>
    <w:link w:val="Vnbnnidung2"/>
    <w:pPr>
      <w:spacing w:line="228" w:lineRule="auto"/>
    </w:pPr>
    <w:rPr>
      <w:rFonts w:ascii="Times New Roman" w:eastAsia="Times New Roman" w:hAnsi="Times New Roman" w:cs="Times New Roman"/>
      <w:color w:val="FF0000"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mh5kfyNiGxX1PETR8piDc9LfnA==">CgMxLjAyCGguZ2pkZ3hzOAByITFocWVDZ2p5WWV1Z3ViZmJWMUhzYmp3eVluamw5TkVoVg==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1035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2024-05-15T03:15:00Z</dcterms:created>
  <dcterms:modified xsi:type="dcterms:W3CDTF">2024-05-16T01:43:00Z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44c8e8e953996df726e1679eed1af2c3055327f3e9afd408333398545537a5fd</vt:lpwstr>
  </property>
</Properties>
</file>