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A027F" w:rsidRPr="00F0711A" w:rsidRDefault="00ED09FE" w:rsidP="00F071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3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F0711A">
        <w:rPr>
          <w:rFonts w:ascii="Arial" w:hAnsi="Arial" w:cs="Arial"/>
          <w:b/>
          <w:color w:val="010000"/>
          <w:sz w:val="20"/>
        </w:rPr>
        <w:t>VGT: Annual General Mandate 2024</w:t>
      </w:r>
    </w:p>
    <w:p w14:paraId="00000002" w14:textId="6A617D5F" w:rsidR="009A027F" w:rsidRPr="00F0711A" w:rsidRDefault="00ED09FE" w:rsidP="00F071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 xml:space="preserve">On May 13, 2024, Vietnam National Textile and Garment Group announced </w:t>
      </w:r>
      <w:r w:rsidR="007A5303" w:rsidRPr="00F0711A">
        <w:rPr>
          <w:rFonts w:ascii="Arial" w:hAnsi="Arial" w:cs="Arial"/>
          <w:color w:val="010000"/>
          <w:sz w:val="20"/>
        </w:rPr>
        <w:t>General Mandate</w:t>
      </w:r>
      <w:r w:rsidRPr="00F0711A">
        <w:rPr>
          <w:rFonts w:ascii="Arial" w:hAnsi="Arial" w:cs="Arial"/>
          <w:color w:val="010000"/>
          <w:sz w:val="20"/>
        </w:rPr>
        <w:t xml:space="preserve"> No. 08/NQ-DHDCD as follows: </w:t>
      </w:r>
    </w:p>
    <w:p w14:paraId="00000003" w14:textId="4C98888C" w:rsidR="009A027F" w:rsidRPr="00F0711A" w:rsidRDefault="00ED09FE" w:rsidP="00F071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 xml:space="preserve">‎‎Article 1. Approve the </w:t>
      </w:r>
      <w:r w:rsidR="007A5303" w:rsidRPr="00F0711A">
        <w:rPr>
          <w:rFonts w:ascii="Arial" w:hAnsi="Arial" w:cs="Arial"/>
          <w:color w:val="010000"/>
          <w:sz w:val="20"/>
        </w:rPr>
        <w:t xml:space="preserve">Report </w:t>
      </w:r>
      <w:r w:rsidRPr="00F0711A">
        <w:rPr>
          <w:rFonts w:ascii="Arial" w:hAnsi="Arial" w:cs="Arial"/>
          <w:color w:val="010000"/>
          <w:sz w:val="20"/>
        </w:rPr>
        <w:t xml:space="preserve">on operational results </w:t>
      </w:r>
      <w:r w:rsidR="007A5303" w:rsidRPr="00F0711A">
        <w:rPr>
          <w:rFonts w:ascii="Arial" w:hAnsi="Arial" w:cs="Arial"/>
          <w:color w:val="010000"/>
          <w:sz w:val="20"/>
        </w:rPr>
        <w:t xml:space="preserve">in </w:t>
      </w:r>
      <w:r w:rsidRPr="00F0711A">
        <w:rPr>
          <w:rFonts w:ascii="Arial" w:hAnsi="Arial" w:cs="Arial"/>
          <w:color w:val="010000"/>
          <w:sz w:val="20"/>
        </w:rPr>
        <w:t xml:space="preserve">2023, </w:t>
      </w:r>
      <w:r w:rsidR="00173915" w:rsidRPr="00F0711A">
        <w:rPr>
          <w:rFonts w:ascii="Arial" w:hAnsi="Arial" w:cs="Arial"/>
          <w:color w:val="010000"/>
          <w:sz w:val="20"/>
        </w:rPr>
        <w:t xml:space="preserve">and </w:t>
      </w:r>
      <w:r w:rsidRPr="00F0711A">
        <w:rPr>
          <w:rFonts w:ascii="Arial" w:hAnsi="Arial" w:cs="Arial"/>
          <w:color w:val="010000"/>
          <w:sz w:val="20"/>
        </w:rPr>
        <w:t xml:space="preserve">plan </w:t>
      </w:r>
      <w:r w:rsidR="007A5303" w:rsidRPr="00F0711A">
        <w:rPr>
          <w:rFonts w:ascii="Arial" w:hAnsi="Arial" w:cs="Arial"/>
          <w:color w:val="010000"/>
          <w:sz w:val="20"/>
        </w:rPr>
        <w:t xml:space="preserve">in </w:t>
      </w:r>
      <w:r w:rsidRPr="00F0711A">
        <w:rPr>
          <w:rFonts w:ascii="Arial" w:hAnsi="Arial" w:cs="Arial"/>
          <w:color w:val="010000"/>
          <w:sz w:val="20"/>
        </w:rPr>
        <w:t xml:space="preserve">2024 of the Board of Directors and the </w:t>
      </w:r>
      <w:r w:rsidR="007A5303" w:rsidRPr="00F0711A">
        <w:rPr>
          <w:rFonts w:ascii="Arial" w:hAnsi="Arial" w:cs="Arial"/>
          <w:color w:val="010000"/>
          <w:sz w:val="20"/>
        </w:rPr>
        <w:t>Executive Authorities</w:t>
      </w:r>
      <w:r w:rsidRPr="00F0711A">
        <w:rPr>
          <w:rFonts w:ascii="Arial" w:hAnsi="Arial" w:cs="Arial"/>
          <w:color w:val="010000"/>
          <w:sz w:val="20"/>
        </w:rPr>
        <w:t>.</w:t>
      </w:r>
      <w:r w:rsidR="0095236A" w:rsidRPr="00F0711A">
        <w:rPr>
          <w:rFonts w:ascii="Arial" w:hAnsi="Arial" w:cs="Arial"/>
          <w:color w:val="010000"/>
          <w:sz w:val="20"/>
        </w:rPr>
        <w:t xml:space="preserve"> </w:t>
      </w:r>
    </w:p>
    <w:p w14:paraId="00000004" w14:textId="649055D4" w:rsidR="009A027F" w:rsidRPr="00F0711A" w:rsidRDefault="00ED09FE" w:rsidP="00F071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>‎‎Article 2. Approve the Report of the Supervisory Board</w:t>
      </w:r>
      <w:r w:rsidR="007A5303" w:rsidRPr="00F0711A">
        <w:rPr>
          <w:rFonts w:ascii="Arial" w:hAnsi="Arial" w:cs="Arial"/>
          <w:color w:val="010000"/>
          <w:sz w:val="20"/>
        </w:rPr>
        <w:t xml:space="preserve"> in 2023</w:t>
      </w:r>
      <w:r w:rsidRPr="00F0711A">
        <w:rPr>
          <w:rFonts w:ascii="Arial" w:hAnsi="Arial" w:cs="Arial"/>
          <w:color w:val="010000"/>
          <w:sz w:val="20"/>
        </w:rPr>
        <w:t>.</w:t>
      </w:r>
    </w:p>
    <w:p w14:paraId="00000005" w14:textId="00926F2F" w:rsidR="009A027F" w:rsidRPr="00F0711A" w:rsidRDefault="00ED09FE" w:rsidP="00F071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>‎‎Article 3. Approve Proposal No. 261/TTr-HDQT dated May 10, 2024 of the Board of Directors on approving the Financial Statements 2024 of Vietnam National Textile and Garment Group with the following basic targets:</w:t>
      </w:r>
    </w:p>
    <w:p w14:paraId="00000006" w14:textId="0396DB38" w:rsidR="009A027F" w:rsidRPr="00F0711A" w:rsidRDefault="00ED09FE" w:rsidP="00F071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 xml:space="preserve">Production and business results </w:t>
      </w:r>
      <w:r w:rsidR="007A5303" w:rsidRPr="00F0711A">
        <w:rPr>
          <w:rFonts w:ascii="Arial" w:hAnsi="Arial" w:cs="Arial"/>
          <w:color w:val="010000"/>
          <w:sz w:val="20"/>
        </w:rPr>
        <w:t xml:space="preserve">in </w:t>
      </w:r>
      <w:r w:rsidRPr="00F0711A">
        <w:rPr>
          <w:rFonts w:ascii="Arial" w:hAnsi="Arial" w:cs="Arial"/>
          <w:color w:val="010000"/>
          <w:sz w:val="20"/>
        </w:rPr>
        <w:t>2023</w:t>
      </w:r>
    </w:p>
    <w:p w14:paraId="00000007" w14:textId="77777777" w:rsidR="009A027F" w:rsidRPr="00F0711A" w:rsidRDefault="00ED09FE" w:rsidP="00F07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0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>Consolidated results:</w:t>
      </w:r>
    </w:p>
    <w:p w14:paraId="00000008" w14:textId="0CC01A65" w:rsidR="009A027F" w:rsidRPr="00F0711A" w:rsidRDefault="00ED09FE" w:rsidP="00F071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2"/>
          <w:tab w:val="left" w:pos="364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 xml:space="preserve">Revenue: VND 17,613 billion, equivalent to 106.7% of </w:t>
      </w:r>
      <w:r w:rsidR="00173915" w:rsidRPr="00F0711A">
        <w:rPr>
          <w:rFonts w:ascii="Arial" w:hAnsi="Arial" w:cs="Arial"/>
          <w:color w:val="010000"/>
          <w:sz w:val="20"/>
        </w:rPr>
        <w:t xml:space="preserve">the </w:t>
      </w:r>
      <w:r w:rsidRPr="00F0711A">
        <w:rPr>
          <w:rFonts w:ascii="Arial" w:hAnsi="Arial" w:cs="Arial"/>
          <w:color w:val="010000"/>
          <w:sz w:val="20"/>
        </w:rPr>
        <w:t>plan</w:t>
      </w:r>
    </w:p>
    <w:p w14:paraId="00000009" w14:textId="40C150A3" w:rsidR="009A027F" w:rsidRPr="00F0711A" w:rsidRDefault="00ED09FE" w:rsidP="00F071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 xml:space="preserve">Profit before tax: VND 538.5 billion, equivalent to 145.5% of </w:t>
      </w:r>
      <w:r w:rsidR="00173915" w:rsidRPr="00F0711A">
        <w:rPr>
          <w:rFonts w:ascii="Arial" w:hAnsi="Arial" w:cs="Arial"/>
          <w:color w:val="010000"/>
          <w:sz w:val="20"/>
        </w:rPr>
        <w:t xml:space="preserve">the </w:t>
      </w:r>
      <w:r w:rsidRPr="00F0711A">
        <w:rPr>
          <w:rFonts w:ascii="Arial" w:hAnsi="Arial" w:cs="Arial"/>
          <w:color w:val="010000"/>
          <w:sz w:val="20"/>
        </w:rPr>
        <w:t>plan</w:t>
      </w:r>
    </w:p>
    <w:p w14:paraId="0000000A" w14:textId="5649B78F" w:rsidR="009A027F" w:rsidRPr="00F0711A" w:rsidRDefault="00ED09FE" w:rsidP="00F07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0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 xml:space="preserve">Results of the </w:t>
      </w:r>
      <w:r w:rsidR="007A5303" w:rsidRPr="00F0711A">
        <w:rPr>
          <w:rFonts w:ascii="Arial" w:hAnsi="Arial" w:cs="Arial"/>
          <w:color w:val="010000"/>
          <w:sz w:val="20"/>
        </w:rPr>
        <w:t>Holding</w:t>
      </w:r>
      <w:r w:rsidRPr="00F0711A">
        <w:rPr>
          <w:rFonts w:ascii="Arial" w:hAnsi="Arial" w:cs="Arial"/>
          <w:color w:val="010000"/>
          <w:sz w:val="20"/>
        </w:rPr>
        <w:t xml:space="preserve"> Company</w:t>
      </w:r>
    </w:p>
    <w:p w14:paraId="0000000B" w14:textId="533F482E" w:rsidR="009A027F" w:rsidRPr="00F0711A" w:rsidRDefault="00ED09FE" w:rsidP="00F071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2"/>
          <w:tab w:val="left" w:pos="364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 xml:space="preserve">Revenue: VND 2,008.5 billion, equivalent to 105.7% of </w:t>
      </w:r>
      <w:r w:rsidR="00173915" w:rsidRPr="00F0711A">
        <w:rPr>
          <w:rFonts w:ascii="Arial" w:hAnsi="Arial" w:cs="Arial"/>
          <w:color w:val="010000"/>
          <w:sz w:val="20"/>
        </w:rPr>
        <w:t xml:space="preserve">the </w:t>
      </w:r>
      <w:r w:rsidRPr="00F0711A">
        <w:rPr>
          <w:rFonts w:ascii="Arial" w:hAnsi="Arial" w:cs="Arial"/>
          <w:color w:val="010000"/>
          <w:sz w:val="20"/>
        </w:rPr>
        <w:t>plan</w:t>
      </w:r>
    </w:p>
    <w:p w14:paraId="0000000C" w14:textId="3DC0EF78" w:rsidR="009A027F" w:rsidRPr="00F0711A" w:rsidRDefault="00ED09FE" w:rsidP="00F071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 xml:space="preserve">Profit before tax: VND 133.7 billion, equivalent to 102.9% of </w:t>
      </w:r>
      <w:r w:rsidR="00173915" w:rsidRPr="00F0711A">
        <w:rPr>
          <w:rFonts w:ascii="Arial" w:hAnsi="Arial" w:cs="Arial"/>
          <w:color w:val="010000"/>
          <w:sz w:val="20"/>
        </w:rPr>
        <w:t xml:space="preserve">the </w:t>
      </w:r>
      <w:r w:rsidRPr="00F0711A">
        <w:rPr>
          <w:rFonts w:ascii="Arial" w:hAnsi="Arial" w:cs="Arial"/>
          <w:color w:val="010000"/>
          <w:sz w:val="20"/>
        </w:rPr>
        <w:t>plan</w:t>
      </w:r>
    </w:p>
    <w:p w14:paraId="0000000D" w14:textId="77777777" w:rsidR="009A027F" w:rsidRPr="00F0711A" w:rsidRDefault="00ED09FE" w:rsidP="00F071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0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>Plan 2024</w:t>
      </w:r>
    </w:p>
    <w:p w14:paraId="0000000E" w14:textId="77777777" w:rsidR="009A027F" w:rsidRPr="00F0711A" w:rsidRDefault="00ED09FE" w:rsidP="00F071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0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>Consolidated plan:</w:t>
      </w:r>
    </w:p>
    <w:p w14:paraId="0000000F" w14:textId="3EF8CD1A" w:rsidR="009A027F" w:rsidRPr="00F0711A" w:rsidRDefault="00ED09FE" w:rsidP="00F071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93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 xml:space="preserve">Revenue: VND 17,900 billion, equivalent to </w:t>
      </w:r>
      <w:r w:rsidR="00173915" w:rsidRPr="00F0711A">
        <w:rPr>
          <w:rFonts w:ascii="Arial" w:hAnsi="Arial" w:cs="Arial"/>
          <w:color w:val="010000"/>
          <w:sz w:val="20"/>
        </w:rPr>
        <w:t>101.</w:t>
      </w:r>
      <w:r w:rsidRPr="00F0711A">
        <w:rPr>
          <w:rFonts w:ascii="Arial" w:hAnsi="Arial" w:cs="Arial"/>
          <w:color w:val="010000"/>
          <w:sz w:val="20"/>
        </w:rPr>
        <w:t xml:space="preserve">6% compared to revenue of 2023. </w:t>
      </w:r>
    </w:p>
    <w:p w14:paraId="00000010" w14:textId="60C24995" w:rsidR="009A027F" w:rsidRPr="00F0711A" w:rsidRDefault="00ED09FE" w:rsidP="00F071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1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 xml:space="preserve">Profit before tax: VND 550 billion, equivalent to </w:t>
      </w:r>
      <w:r w:rsidR="00173915" w:rsidRPr="00F0711A">
        <w:rPr>
          <w:rFonts w:ascii="Arial" w:hAnsi="Arial" w:cs="Arial"/>
          <w:color w:val="010000"/>
          <w:sz w:val="20"/>
        </w:rPr>
        <w:t>102.</w:t>
      </w:r>
      <w:r w:rsidRPr="00F0711A">
        <w:rPr>
          <w:rFonts w:ascii="Arial" w:hAnsi="Arial" w:cs="Arial"/>
          <w:color w:val="010000"/>
          <w:sz w:val="20"/>
        </w:rPr>
        <w:t>1% compared to profit before tax of 2023.</w:t>
      </w:r>
    </w:p>
    <w:p w14:paraId="00000011" w14:textId="0B372C62" w:rsidR="009A027F" w:rsidRPr="00F0711A" w:rsidRDefault="007A5303" w:rsidP="00F071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1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>Holding</w:t>
      </w:r>
      <w:r w:rsidR="00ED09FE" w:rsidRPr="00F0711A">
        <w:rPr>
          <w:rFonts w:ascii="Arial" w:hAnsi="Arial" w:cs="Arial"/>
          <w:color w:val="010000"/>
          <w:sz w:val="20"/>
        </w:rPr>
        <w:t xml:space="preserve"> Company’s plan: </w:t>
      </w:r>
    </w:p>
    <w:p w14:paraId="00000012" w14:textId="5AA00B68" w:rsidR="009A027F" w:rsidRPr="00F0711A" w:rsidRDefault="00ED09FE" w:rsidP="00F071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64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 xml:space="preserve">Revenue: VND 2,070 billion, equivalent to </w:t>
      </w:r>
      <w:r w:rsidR="00173915" w:rsidRPr="00F0711A">
        <w:rPr>
          <w:rFonts w:ascii="Arial" w:hAnsi="Arial" w:cs="Arial"/>
          <w:color w:val="010000"/>
          <w:sz w:val="20"/>
        </w:rPr>
        <w:t>103.</w:t>
      </w:r>
      <w:r w:rsidRPr="00F0711A">
        <w:rPr>
          <w:rFonts w:ascii="Arial" w:hAnsi="Arial" w:cs="Arial"/>
          <w:color w:val="010000"/>
          <w:sz w:val="20"/>
        </w:rPr>
        <w:t>0% compared to revenue of 2023.</w:t>
      </w:r>
    </w:p>
    <w:p w14:paraId="00000013" w14:textId="69B718B6" w:rsidR="009A027F" w:rsidRPr="00F0711A" w:rsidRDefault="00ED09FE" w:rsidP="00F071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 xml:space="preserve">Profit before tax: VND 150 billion, equivalent to </w:t>
      </w:r>
      <w:r w:rsidR="00173915" w:rsidRPr="00F0711A">
        <w:rPr>
          <w:rFonts w:ascii="Arial" w:hAnsi="Arial" w:cs="Arial"/>
          <w:color w:val="010000"/>
          <w:sz w:val="20"/>
        </w:rPr>
        <w:t>112.</w:t>
      </w:r>
      <w:r w:rsidRPr="00F0711A">
        <w:rPr>
          <w:rFonts w:ascii="Arial" w:hAnsi="Arial" w:cs="Arial"/>
          <w:color w:val="010000"/>
          <w:sz w:val="20"/>
        </w:rPr>
        <w:t>1% compared to profit before tax of 2023.</w:t>
      </w:r>
    </w:p>
    <w:p w14:paraId="00000014" w14:textId="4A2B3406" w:rsidR="009A027F" w:rsidRPr="00F0711A" w:rsidRDefault="00ED09FE" w:rsidP="00F071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 xml:space="preserve">‎‎Article 4. Approve Proposal No. 262/TTr-HDQT dated May 10, 2024 of the Board of Directors on profit distribution </w:t>
      </w:r>
      <w:r w:rsidR="007A5303" w:rsidRPr="00F0711A">
        <w:rPr>
          <w:rFonts w:ascii="Arial" w:hAnsi="Arial" w:cs="Arial"/>
          <w:color w:val="010000"/>
          <w:sz w:val="20"/>
        </w:rPr>
        <w:t xml:space="preserve">in </w:t>
      </w:r>
      <w:r w:rsidRPr="00F0711A">
        <w:rPr>
          <w:rFonts w:ascii="Arial" w:hAnsi="Arial" w:cs="Arial"/>
          <w:color w:val="010000"/>
          <w:sz w:val="20"/>
        </w:rPr>
        <w:t xml:space="preserve">2023. </w:t>
      </w:r>
    </w:p>
    <w:p w14:paraId="00000015" w14:textId="76FD5FBC" w:rsidR="009A027F" w:rsidRPr="00F0711A" w:rsidRDefault="00ED09FE" w:rsidP="00F071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>Undistributed profit after tax as of December 31, 2023: VND 195,151,884,031.</w:t>
      </w:r>
      <w:r w:rsidR="0095236A" w:rsidRPr="00F0711A">
        <w:rPr>
          <w:rFonts w:ascii="Arial" w:hAnsi="Arial" w:cs="Arial"/>
          <w:color w:val="010000"/>
          <w:sz w:val="20"/>
        </w:rPr>
        <w:t xml:space="preserve"> </w:t>
      </w:r>
    </w:p>
    <w:p w14:paraId="00000016" w14:textId="0ADE8706" w:rsidR="009A027F" w:rsidRPr="00F0711A" w:rsidRDefault="007A5303" w:rsidP="00F071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>P</w:t>
      </w:r>
      <w:r w:rsidR="00ED09FE" w:rsidRPr="00F0711A">
        <w:rPr>
          <w:rFonts w:ascii="Arial" w:hAnsi="Arial" w:cs="Arial"/>
          <w:color w:val="010000"/>
          <w:sz w:val="20"/>
        </w:rPr>
        <w:t>rofit distribution plan:</w:t>
      </w:r>
    </w:p>
    <w:p w14:paraId="00000017" w14:textId="5B6E4A14" w:rsidR="009A027F" w:rsidRPr="00F0711A" w:rsidRDefault="00ED09FE" w:rsidP="00F071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>Dividend payment</w:t>
      </w:r>
      <w:r w:rsidR="007A5303" w:rsidRPr="00F0711A">
        <w:rPr>
          <w:rFonts w:ascii="Arial" w:hAnsi="Arial" w:cs="Arial"/>
          <w:color w:val="010000"/>
          <w:sz w:val="20"/>
        </w:rPr>
        <w:t xml:space="preserve"> in</w:t>
      </w:r>
      <w:r w:rsidRPr="00F0711A">
        <w:rPr>
          <w:rFonts w:ascii="Arial" w:hAnsi="Arial" w:cs="Arial"/>
          <w:color w:val="010000"/>
          <w:sz w:val="20"/>
        </w:rPr>
        <w:t xml:space="preserve"> 2023 </w:t>
      </w:r>
      <w:r w:rsidR="007A5303" w:rsidRPr="00F0711A">
        <w:rPr>
          <w:rFonts w:ascii="Arial" w:hAnsi="Arial" w:cs="Arial"/>
          <w:color w:val="010000"/>
          <w:sz w:val="20"/>
        </w:rPr>
        <w:t>with the rate of</w:t>
      </w:r>
      <w:r w:rsidRPr="00F0711A">
        <w:rPr>
          <w:rFonts w:ascii="Arial" w:hAnsi="Arial" w:cs="Arial"/>
          <w:color w:val="010000"/>
          <w:sz w:val="20"/>
        </w:rPr>
        <w:t xml:space="preserve"> 3% of the charter capital:</w:t>
      </w:r>
      <w:r w:rsidR="0095236A" w:rsidRPr="00F0711A">
        <w:rPr>
          <w:rFonts w:ascii="Arial" w:hAnsi="Arial" w:cs="Arial"/>
          <w:color w:val="010000"/>
          <w:sz w:val="20"/>
        </w:rPr>
        <w:t xml:space="preserve"> </w:t>
      </w:r>
      <w:r w:rsidRPr="00F0711A">
        <w:rPr>
          <w:rFonts w:ascii="Arial" w:hAnsi="Arial" w:cs="Arial"/>
          <w:color w:val="010000"/>
          <w:sz w:val="20"/>
        </w:rPr>
        <w:t>VND 150,000,000,000</w:t>
      </w:r>
    </w:p>
    <w:p w14:paraId="00000018" w14:textId="371B03E9" w:rsidR="009A027F" w:rsidRPr="00F0711A" w:rsidRDefault="00ED09FE" w:rsidP="00F071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>Appropriation for bonus and welfare fu</w:t>
      </w:r>
      <w:r w:rsidR="007A5303" w:rsidRPr="00F0711A">
        <w:rPr>
          <w:rFonts w:ascii="Arial" w:hAnsi="Arial" w:cs="Arial"/>
          <w:color w:val="010000"/>
          <w:sz w:val="20"/>
        </w:rPr>
        <w:t>nds: VND 18,500,000,000,</w:t>
      </w:r>
      <w:r w:rsidRPr="00F0711A">
        <w:rPr>
          <w:rFonts w:ascii="Arial" w:hAnsi="Arial" w:cs="Arial"/>
          <w:color w:val="010000"/>
          <w:sz w:val="20"/>
        </w:rPr>
        <w:t xml:space="preserve"> equivalent to </w:t>
      </w:r>
      <w:r w:rsidR="00D749CD" w:rsidRPr="00F0711A">
        <w:rPr>
          <w:rFonts w:ascii="Arial" w:hAnsi="Arial" w:cs="Arial"/>
          <w:color w:val="010000"/>
          <w:sz w:val="20"/>
        </w:rPr>
        <w:t>14.</w:t>
      </w:r>
      <w:r w:rsidRPr="00F0711A">
        <w:rPr>
          <w:rFonts w:ascii="Arial" w:hAnsi="Arial" w:cs="Arial"/>
          <w:color w:val="010000"/>
          <w:sz w:val="20"/>
        </w:rPr>
        <w:t>74% of profit after tax in 2023.</w:t>
      </w:r>
      <w:r w:rsidR="0095236A" w:rsidRPr="00F0711A">
        <w:rPr>
          <w:rFonts w:ascii="Arial" w:hAnsi="Arial" w:cs="Arial"/>
          <w:color w:val="010000"/>
          <w:sz w:val="20"/>
        </w:rPr>
        <w:t xml:space="preserve"> </w:t>
      </w:r>
      <w:r w:rsidRPr="00F0711A">
        <w:rPr>
          <w:rFonts w:ascii="Arial" w:hAnsi="Arial" w:cs="Arial"/>
          <w:color w:val="010000"/>
          <w:sz w:val="20"/>
        </w:rPr>
        <w:t>The appropriation for funds is carried out in accordance with the provisions of Decree</w:t>
      </w:r>
      <w:r w:rsidR="0012732A">
        <w:rPr>
          <w:rFonts w:ascii="Arial" w:hAnsi="Arial" w:cs="Arial"/>
          <w:color w:val="010000"/>
          <w:sz w:val="20"/>
        </w:rPr>
        <w:t xml:space="preserve"> No.</w:t>
      </w:r>
      <w:r w:rsidRPr="00F0711A">
        <w:rPr>
          <w:rFonts w:ascii="Arial" w:hAnsi="Arial" w:cs="Arial"/>
          <w:color w:val="010000"/>
          <w:sz w:val="20"/>
        </w:rPr>
        <w:t xml:space="preserve"> 53/2016/ND-CP and Circular</w:t>
      </w:r>
      <w:r w:rsidR="0012732A">
        <w:rPr>
          <w:rFonts w:ascii="Arial" w:hAnsi="Arial" w:cs="Arial"/>
          <w:color w:val="010000"/>
          <w:sz w:val="20"/>
        </w:rPr>
        <w:t xml:space="preserve"> No.</w:t>
      </w:r>
      <w:r w:rsidRPr="00F0711A">
        <w:rPr>
          <w:rFonts w:ascii="Arial" w:hAnsi="Arial" w:cs="Arial"/>
          <w:color w:val="010000"/>
          <w:sz w:val="20"/>
        </w:rPr>
        <w:t xml:space="preserve"> 28/2016/TT-BLDTBXH on labor, salaries, remunerations and bonuses for companies with shares and controlling </w:t>
      </w:r>
      <w:r w:rsidR="007A5303" w:rsidRPr="00F0711A">
        <w:rPr>
          <w:rFonts w:ascii="Arial" w:hAnsi="Arial" w:cs="Arial"/>
          <w:color w:val="010000"/>
          <w:sz w:val="20"/>
        </w:rPr>
        <w:t xml:space="preserve">contributed capital </w:t>
      </w:r>
      <w:r w:rsidRPr="00F0711A">
        <w:rPr>
          <w:rFonts w:ascii="Arial" w:hAnsi="Arial" w:cs="Arial"/>
          <w:color w:val="010000"/>
          <w:sz w:val="20"/>
        </w:rPr>
        <w:t xml:space="preserve">of the State. Detailed </w:t>
      </w:r>
      <w:r w:rsidRPr="00F0711A">
        <w:rPr>
          <w:rFonts w:ascii="Arial" w:hAnsi="Arial" w:cs="Arial"/>
          <w:color w:val="010000"/>
          <w:sz w:val="20"/>
        </w:rPr>
        <w:lastRenderedPageBreak/>
        <w:t>appropriation</w:t>
      </w:r>
      <w:r w:rsidR="00D749CD" w:rsidRPr="00F0711A">
        <w:rPr>
          <w:rFonts w:ascii="Arial" w:hAnsi="Arial" w:cs="Arial"/>
          <w:color w:val="010000"/>
          <w:sz w:val="20"/>
        </w:rPr>
        <w:t xml:space="preserve"> rate</w:t>
      </w:r>
      <w:r w:rsidRPr="00F0711A">
        <w:rPr>
          <w:rFonts w:ascii="Arial" w:hAnsi="Arial" w:cs="Arial"/>
          <w:color w:val="010000"/>
          <w:sz w:val="20"/>
        </w:rPr>
        <w:t xml:space="preserve"> for funds will be considered and decided by the Board of Directors.</w:t>
      </w:r>
    </w:p>
    <w:p w14:paraId="00000019" w14:textId="36976F7D" w:rsidR="009A027F" w:rsidRPr="00F0711A" w:rsidRDefault="00ED09FE" w:rsidP="00F071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>App</w:t>
      </w:r>
      <w:r w:rsidR="007A5303" w:rsidRPr="00F0711A">
        <w:rPr>
          <w:rFonts w:ascii="Arial" w:hAnsi="Arial" w:cs="Arial"/>
          <w:color w:val="010000"/>
          <w:sz w:val="20"/>
        </w:rPr>
        <w:t>ropriation for bonus funds for m</w:t>
      </w:r>
      <w:r w:rsidRPr="00F0711A">
        <w:rPr>
          <w:rFonts w:ascii="Arial" w:hAnsi="Arial" w:cs="Arial"/>
          <w:color w:val="010000"/>
          <w:sz w:val="20"/>
        </w:rPr>
        <w:t>anagers:</w:t>
      </w:r>
      <w:r w:rsidR="0095236A" w:rsidRPr="00F0711A">
        <w:rPr>
          <w:rFonts w:ascii="Arial" w:hAnsi="Arial" w:cs="Arial"/>
          <w:color w:val="010000"/>
          <w:sz w:val="20"/>
        </w:rPr>
        <w:t xml:space="preserve"> </w:t>
      </w:r>
      <w:r w:rsidRPr="00F0711A">
        <w:rPr>
          <w:rFonts w:ascii="Arial" w:hAnsi="Arial" w:cs="Arial"/>
          <w:color w:val="010000"/>
          <w:sz w:val="20"/>
        </w:rPr>
        <w:t>VND 900,000,000</w:t>
      </w:r>
      <w:r w:rsidR="007A5303" w:rsidRPr="00F0711A">
        <w:rPr>
          <w:rFonts w:ascii="Arial" w:hAnsi="Arial" w:cs="Arial"/>
          <w:color w:val="010000"/>
          <w:sz w:val="20"/>
        </w:rPr>
        <w:t>,</w:t>
      </w:r>
      <w:r w:rsidRPr="00F0711A">
        <w:rPr>
          <w:rFonts w:ascii="Arial" w:hAnsi="Arial" w:cs="Arial"/>
          <w:color w:val="010000"/>
          <w:sz w:val="20"/>
        </w:rPr>
        <w:t xml:space="preserve"> equivalent to </w:t>
      </w:r>
      <w:r w:rsidR="00D749CD" w:rsidRPr="00F0711A">
        <w:rPr>
          <w:rFonts w:ascii="Arial" w:hAnsi="Arial" w:cs="Arial"/>
          <w:color w:val="010000"/>
          <w:sz w:val="20"/>
        </w:rPr>
        <w:t>0.</w:t>
      </w:r>
      <w:r w:rsidRPr="00F0711A">
        <w:rPr>
          <w:rFonts w:ascii="Arial" w:hAnsi="Arial" w:cs="Arial"/>
          <w:color w:val="010000"/>
          <w:sz w:val="20"/>
        </w:rPr>
        <w:t>72% compared to profit after tax in 2023:</w:t>
      </w:r>
    </w:p>
    <w:p w14:paraId="0000001A" w14:textId="21194A54" w:rsidR="009A027F" w:rsidRPr="00F0711A" w:rsidRDefault="00ED09FE" w:rsidP="00F071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 xml:space="preserve">Undistributed profit after tax </w:t>
      </w:r>
      <w:r w:rsidR="00D749CD" w:rsidRPr="00F0711A">
        <w:rPr>
          <w:rFonts w:ascii="Arial" w:hAnsi="Arial" w:cs="Arial"/>
          <w:color w:val="010000"/>
          <w:sz w:val="20"/>
        </w:rPr>
        <w:t>transferred</w:t>
      </w:r>
      <w:r w:rsidRPr="00F0711A">
        <w:rPr>
          <w:rFonts w:ascii="Arial" w:hAnsi="Arial" w:cs="Arial"/>
          <w:color w:val="010000"/>
          <w:sz w:val="20"/>
        </w:rPr>
        <w:t xml:space="preserve"> to th</w:t>
      </w:r>
      <w:r w:rsidR="00D749CD" w:rsidRPr="00F0711A">
        <w:rPr>
          <w:rFonts w:ascii="Arial" w:hAnsi="Arial" w:cs="Arial"/>
          <w:color w:val="010000"/>
          <w:sz w:val="20"/>
        </w:rPr>
        <w:t xml:space="preserve">e following year: VND </w:t>
      </w:r>
      <w:r w:rsidRPr="00F0711A">
        <w:rPr>
          <w:rFonts w:ascii="Arial" w:hAnsi="Arial" w:cs="Arial"/>
          <w:color w:val="010000"/>
          <w:sz w:val="20"/>
        </w:rPr>
        <w:t>25,751,884,031</w:t>
      </w:r>
    </w:p>
    <w:p w14:paraId="0000001B" w14:textId="525649AE" w:rsidR="009A027F" w:rsidRPr="00F0711A" w:rsidRDefault="00ED09FE" w:rsidP="00F071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 xml:space="preserve"> Time of the dividend payment: Within 90 days from the date of </w:t>
      </w:r>
      <w:r w:rsidR="007A5303" w:rsidRPr="00F0711A">
        <w:rPr>
          <w:rFonts w:ascii="Arial" w:hAnsi="Arial" w:cs="Arial"/>
          <w:color w:val="010000"/>
          <w:sz w:val="20"/>
        </w:rPr>
        <w:t>promulgating</w:t>
      </w:r>
      <w:r w:rsidRPr="00F0711A">
        <w:rPr>
          <w:rFonts w:ascii="Arial" w:hAnsi="Arial" w:cs="Arial"/>
          <w:color w:val="010000"/>
          <w:sz w:val="20"/>
        </w:rPr>
        <w:t xml:space="preserve"> the Annual General Mandate 2024.</w:t>
      </w:r>
    </w:p>
    <w:p w14:paraId="0000001C" w14:textId="74ECD0A8" w:rsidR="009A027F" w:rsidRPr="00F0711A" w:rsidRDefault="00ED09FE" w:rsidP="00F071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>‎‎Article 5. Approve Proposal No. 263/TTr-HDQT dated May 10, 2024 of the Board of Directors on approving the salary/remuneration of the Board of Directors, the Supervisory Board</w:t>
      </w:r>
      <w:r w:rsidR="007A5303" w:rsidRPr="00F0711A">
        <w:rPr>
          <w:rFonts w:ascii="Arial" w:hAnsi="Arial" w:cs="Arial"/>
          <w:color w:val="010000"/>
          <w:sz w:val="20"/>
        </w:rPr>
        <w:t xml:space="preserve"> in</w:t>
      </w:r>
      <w:r w:rsidRPr="00F0711A">
        <w:rPr>
          <w:rFonts w:ascii="Arial" w:hAnsi="Arial" w:cs="Arial"/>
          <w:color w:val="010000"/>
          <w:sz w:val="20"/>
        </w:rPr>
        <w:t xml:space="preserve"> 2023 and salary/remuneration plan</w:t>
      </w:r>
      <w:r w:rsidR="007A5303" w:rsidRPr="00F0711A">
        <w:rPr>
          <w:rFonts w:ascii="Arial" w:hAnsi="Arial" w:cs="Arial"/>
          <w:color w:val="010000"/>
          <w:sz w:val="20"/>
        </w:rPr>
        <w:t xml:space="preserve"> in</w:t>
      </w:r>
      <w:r w:rsidRPr="00F0711A">
        <w:rPr>
          <w:rFonts w:ascii="Arial" w:hAnsi="Arial" w:cs="Arial"/>
          <w:color w:val="010000"/>
          <w:sz w:val="20"/>
        </w:rPr>
        <w:t xml:space="preserve"> 2024. </w:t>
      </w:r>
    </w:p>
    <w:p w14:paraId="0000001D" w14:textId="77777777" w:rsidR="009A027F" w:rsidRPr="00F0711A" w:rsidRDefault="00ED09FE" w:rsidP="00F071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>In 2023:</w:t>
      </w:r>
    </w:p>
    <w:p w14:paraId="0000001E" w14:textId="040D1147" w:rsidR="009A027F" w:rsidRPr="00F0711A" w:rsidRDefault="00D749CD" w:rsidP="00F071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>T</w:t>
      </w:r>
      <w:r w:rsidR="00ED09FE" w:rsidRPr="00F0711A">
        <w:rPr>
          <w:rFonts w:ascii="Arial" w:hAnsi="Arial" w:cs="Arial"/>
          <w:color w:val="010000"/>
          <w:sz w:val="20"/>
        </w:rPr>
        <w:t xml:space="preserve">he actual salary and remuneration spent was VND 2,886 million. </w:t>
      </w:r>
    </w:p>
    <w:p w14:paraId="0000001F" w14:textId="1A6E0823" w:rsidR="009A027F" w:rsidRPr="00F0711A" w:rsidRDefault="00ED09FE" w:rsidP="00F071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9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>In which: + The Board of Directors:</w:t>
      </w:r>
      <w:r w:rsidR="0095236A" w:rsidRPr="00F0711A">
        <w:rPr>
          <w:rFonts w:ascii="Arial" w:hAnsi="Arial" w:cs="Arial"/>
          <w:color w:val="010000"/>
          <w:sz w:val="20"/>
        </w:rPr>
        <w:t xml:space="preserve"> </w:t>
      </w:r>
      <w:r w:rsidR="00F0711A" w:rsidRPr="00F0711A">
        <w:rPr>
          <w:rFonts w:ascii="Arial" w:hAnsi="Arial" w:cs="Arial"/>
          <w:color w:val="010000"/>
          <w:sz w:val="20"/>
        </w:rPr>
        <w:t>VND 1,768 million.</w:t>
      </w:r>
      <w:r w:rsidRPr="00F0711A">
        <w:rPr>
          <w:rFonts w:ascii="Arial" w:hAnsi="Arial" w:cs="Arial"/>
          <w:color w:val="010000"/>
          <w:sz w:val="20"/>
        </w:rPr>
        <w:t xml:space="preserve"> </w:t>
      </w:r>
    </w:p>
    <w:p w14:paraId="00000020" w14:textId="3A151CF9" w:rsidR="009A027F" w:rsidRPr="00F0711A" w:rsidRDefault="00ED09FE" w:rsidP="00F071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38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>The Super</w:t>
      </w:r>
      <w:r w:rsidR="00F0711A" w:rsidRPr="00F0711A">
        <w:rPr>
          <w:rFonts w:ascii="Arial" w:hAnsi="Arial" w:cs="Arial"/>
          <w:color w:val="010000"/>
          <w:sz w:val="20"/>
        </w:rPr>
        <w:t>visory Board: VND 1,118 million.</w:t>
      </w:r>
    </w:p>
    <w:p w14:paraId="00000021" w14:textId="77777777" w:rsidR="009A027F" w:rsidRPr="00F0711A" w:rsidRDefault="00ED09FE" w:rsidP="00F071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>In 2024:</w:t>
      </w:r>
    </w:p>
    <w:p w14:paraId="00000022" w14:textId="77777777" w:rsidR="009A027F" w:rsidRPr="00F0711A" w:rsidRDefault="00ED09FE" w:rsidP="00F071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 xml:space="preserve">The plan for salary and remuneration fund in 2024 is VND 4,308 million. </w:t>
      </w:r>
    </w:p>
    <w:p w14:paraId="00000023" w14:textId="52D5CD8C" w:rsidR="009A027F" w:rsidRPr="00F0711A" w:rsidRDefault="00ED09FE" w:rsidP="00F071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9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>In which: + The Board of Directors:</w:t>
      </w:r>
      <w:r w:rsidR="0095236A" w:rsidRPr="00F0711A">
        <w:rPr>
          <w:rFonts w:ascii="Arial" w:hAnsi="Arial" w:cs="Arial"/>
          <w:color w:val="010000"/>
          <w:sz w:val="20"/>
        </w:rPr>
        <w:t xml:space="preserve"> </w:t>
      </w:r>
      <w:r w:rsidRPr="00F0711A">
        <w:rPr>
          <w:rFonts w:ascii="Arial" w:hAnsi="Arial" w:cs="Arial"/>
          <w:color w:val="010000"/>
          <w:sz w:val="20"/>
        </w:rPr>
        <w:t>VND 2,748 million;</w:t>
      </w:r>
    </w:p>
    <w:p w14:paraId="00000024" w14:textId="77777777" w:rsidR="009A027F" w:rsidRPr="00F0711A" w:rsidRDefault="00ED09FE" w:rsidP="00F071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38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>The Supervisory Board: VND 1,560 million;</w:t>
      </w:r>
    </w:p>
    <w:p w14:paraId="00000025" w14:textId="07150D4E" w:rsidR="009A027F" w:rsidRPr="00F0711A" w:rsidRDefault="00ED09FE" w:rsidP="00F071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>Assign the Board of Directors</w:t>
      </w:r>
      <w:r w:rsidR="00D749CD" w:rsidRPr="00F0711A">
        <w:rPr>
          <w:rFonts w:ascii="Arial" w:hAnsi="Arial" w:cs="Arial"/>
          <w:color w:val="010000"/>
          <w:sz w:val="20"/>
        </w:rPr>
        <w:t xml:space="preserve"> of the Corporation</w:t>
      </w:r>
      <w:r w:rsidRPr="00F0711A">
        <w:rPr>
          <w:rFonts w:ascii="Arial" w:hAnsi="Arial" w:cs="Arial"/>
          <w:color w:val="010000"/>
          <w:sz w:val="20"/>
        </w:rPr>
        <w:t xml:space="preserve"> to actively carry out the settlement and adjustment </w:t>
      </w:r>
      <w:r w:rsidR="00F0711A" w:rsidRPr="00F0711A">
        <w:rPr>
          <w:rFonts w:ascii="Arial" w:hAnsi="Arial" w:cs="Arial"/>
          <w:color w:val="010000"/>
          <w:sz w:val="20"/>
        </w:rPr>
        <w:t xml:space="preserve">(if any) </w:t>
      </w:r>
      <w:r w:rsidRPr="00F0711A">
        <w:rPr>
          <w:rFonts w:ascii="Arial" w:hAnsi="Arial" w:cs="Arial"/>
          <w:color w:val="010000"/>
          <w:sz w:val="20"/>
        </w:rPr>
        <w:t>of remuneration</w:t>
      </w:r>
      <w:r w:rsidR="00F0711A" w:rsidRPr="00F0711A">
        <w:rPr>
          <w:rFonts w:ascii="Arial" w:hAnsi="Arial" w:cs="Arial"/>
          <w:color w:val="010000"/>
          <w:sz w:val="20"/>
        </w:rPr>
        <w:t xml:space="preserve"> fund for </w:t>
      </w:r>
      <w:r w:rsidRPr="00F0711A">
        <w:rPr>
          <w:rFonts w:ascii="Arial" w:hAnsi="Arial" w:cs="Arial"/>
          <w:color w:val="010000"/>
          <w:sz w:val="20"/>
        </w:rPr>
        <w:t xml:space="preserve">the Board of Directors and the Supervisory Board </w:t>
      </w:r>
      <w:r w:rsidR="00F0711A" w:rsidRPr="00F0711A">
        <w:rPr>
          <w:rFonts w:ascii="Arial" w:hAnsi="Arial" w:cs="Arial"/>
          <w:color w:val="010000"/>
          <w:sz w:val="20"/>
        </w:rPr>
        <w:t xml:space="preserve">in </w:t>
      </w:r>
      <w:r w:rsidRPr="00F0711A">
        <w:rPr>
          <w:rFonts w:ascii="Arial" w:hAnsi="Arial" w:cs="Arial"/>
          <w:color w:val="010000"/>
          <w:sz w:val="20"/>
        </w:rPr>
        <w:t xml:space="preserve">2023 and plan </w:t>
      </w:r>
      <w:r w:rsidR="00D749CD" w:rsidRPr="00F0711A">
        <w:rPr>
          <w:rFonts w:ascii="Arial" w:hAnsi="Arial" w:cs="Arial"/>
          <w:color w:val="010000"/>
          <w:sz w:val="20"/>
        </w:rPr>
        <w:t xml:space="preserve">for </w:t>
      </w:r>
      <w:r w:rsidRPr="00F0711A">
        <w:rPr>
          <w:rFonts w:ascii="Arial" w:hAnsi="Arial" w:cs="Arial"/>
          <w:color w:val="010000"/>
          <w:sz w:val="20"/>
        </w:rPr>
        <w:t xml:space="preserve">2024 in accordance with regulations at Decree No. 53/2016/ND-CP dated June 13, 2016 of the Government and Circular No. 28/2016/TT-BLDTBXH dated September 1, 2016 of the Ministry of Labor - Invalids and Social Affairs. </w:t>
      </w:r>
    </w:p>
    <w:p w14:paraId="00000026" w14:textId="77777777" w:rsidR="009A027F" w:rsidRPr="00F0711A" w:rsidRDefault="00ED09FE" w:rsidP="00F071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 xml:space="preserve">‎‎Article 6. Approve Proposal No. 255/TTr-BKS dated May 10, 2024 of the Supervisory Board on selecting the audit company for the Financial Statements 2024. </w:t>
      </w:r>
    </w:p>
    <w:p w14:paraId="00000027" w14:textId="32F2E8D1" w:rsidR="009A027F" w:rsidRPr="00F0711A" w:rsidRDefault="00ED09FE" w:rsidP="00F071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 xml:space="preserve">List of </w:t>
      </w:r>
      <w:r w:rsidR="00F0711A" w:rsidRPr="00F0711A">
        <w:rPr>
          <w:rFonts w:ascii="Arial" w:hAnsi="Arial" w:cs="Arial"/>
          <w:color w:val="010000"/>
          <w:sz w:val="20"/>
        </w:rPr>
        <w:t xml:space="preserve">audit </w:t>
      </w:r>
      <w:r w:rsidRPr="00F0711A">
        <w:rPr>
          <w:rFonts w:ascii="Arial" w:hAnsi="Arial" w:cs="Arial"/>
          <w:color w:val="010000"/>
          <w:sz w:val="20"/>
        </w:rPr>
        <w:t xml:space="preserve">companies </w:t>
      </w:r>
      <w:r w:rsidR="00F0711A" w:rsidRPr="00F0711A">
        <w:rPr>
          <w:rFonts w:ascii="Arial" w:hAnsi="Arial" w:cs="Arial"/>
          <w:color w:val="010000"/>
          <w:sz w:val="20"/>
        </w:rPr>
        <w:t>for</w:t>
      </w:r>
      <w:r w:rsidRPr="00F0711A">
        <w:rPr>
          <w:rFonts w:ascii="Arial" w:hAnsi="Arial" w:cs="Arial"/>
          <w:color w:val="010000"/>
          <w:sz w:val="20"/>
        </w:rPr>
        <w:t xml:space="preserve"> the Financial Statements 2024 for Vietnam Nati</w:t>
      </w:r>
      <w:r w:rsidR="00F0711A" w:rsidRPr="00F0711A">
        <w:rPr>
          <w:rFonts w:ascii="Arial" w:hAnsi="Arial" w:cs="Arial"/>
          <w:color w:val="010000"/>
          <w:sz w:val="20"/>
        </w:rPr>
        <w:t>onal Textile and Garment Group:</w:t>
      </w:r>
    </w:p>
    <w:p w14:paraId="00000028" w14:textId="77777777" w:rsidR="009A027F" w:rsidRPr="00F0711A" w:rsidRDefault="00ED09FE" w:rsidP="00F071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>KPMG Limited.</w:t>
      </w:r>
    </w:p>
    <w:p w14:paraId="00000029" w14:textId="2BDA6F1F" w:rsidR="009A027F" w:rsidRPr="00F0711A" w:rsidRDefault="00ED09FE" w:rsidP="00F071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>Ernst &amp; Young Vietnam Limited</w:t>
      </w:r>
      <w:r w:rsidR="00F0711A" w:rsidRPr="00F0711A">
        <w:rPr>
          <w:rFonts w:ascii="Arial" w:hAnsi="Arial" w:cs="Arial"/>
          <w:color w:val="010000"/>
          <w:sz w:val="20"/>
        </w:rPr>
        <w:t>.</w:t>
      </w:r>
    </w:p>
    <w:p w14:paraId="0000002A" w14:textId="29F331EF" w:rsidR="009A027F" w:rsidRPr="00F0711A" w:rsidRDefault="00ED09FE" w:rsidP="00F071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>D</w:t>
      </w:r>
      <w:r w:rsidR="00F0711A" w:rsidRPr="00F0711A">
        <w:rPr>
          <w:rFonts w:ascii="Arial" w:hAnsi="Arial" w:cs="Arial"/>
          <w:color w:val="010000"/>
          <w:sz w:val="20"/>
        </w:rPr>
        <w:t>eloitte Vietnam Company Limited.</w:t>
      </w:r>
    </w:p>
    <w:p w14:paraId="0000002B" w14:textId="77777777" w:rsidR="009A027F" w:rsidRPr="00F0711A" w:rsidRDefault="00ED09FE" w:rsidP="00F071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>Authorize the Supervisory Board to select one out of three audit companies above.</w:t>
      </w:r>
    </w:p>
    <w:p w14:paraId="0000002C" w14:textId="77777777" w:rsidR="009A027F" w:rsidRPr="00F0711A" w:rsidRDefault="00ED09FE" w:rsidP="00F071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 xml:space="preserve">‎‎Article 7. Approve Proposal No. 264/TTr-HDQT dated May 10, 2024 of the Board of Directors on supplementing the Reconstructing Project of Vietnam National Textile and Garment Group in the term of 2021-2025 and orientations until 2030. </w:t>
      </w:r>
    </w:p>
    <w:p w14:paraId="0000002D" w14:textId="72888878" w:rsidR="009A027F" w:rsidRPr="00F0711A" w:rsidRDefault="00ED09FE" w:rsidP="00F071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lastRenderedPageBreak/>
        <w:t xml:space="preserve">‎‎Article 8. Approve Proposal No. 265/TTr-HDQT dated May 10, 2024 of the Board of Directors on the dismissal and election of </w:t>
      </w:r>
      <w:r w:rsidR="00F0711A" w:rsidRPr="00F0711A">
        <w:rPr>
          <w:rFonts w:ascii="Arial" w:hAnsi="Arial" w:cs="Arial"/>
          <w:color w:val="010000"/>
          <w:sz w:val="20"/>
        </w:rPr>
        <w:t xml:space="preserve">additional of </w:t>
      </w:r>
      <w:r w:rsidRPr="00F0711A">
        <w:rPr>
          <w:rFonts w:ascii="Arial" w:hAnsi="Arial" w:cs="Arial"/>
          <w:color w:val="010000"/>
          <w:sz w:val="20"/>
        </w:rPr>
        <w:t>members of the Supervisory Board of Vietnam National Textile and Garment Group in the term of 2020-2025.</w:t>
      </w:r>
      <w:r w:rsidR="0095236A" w:rsidRPr="00F0711A">
        <w:rPr>
          <w:rFonts w:ascii="Arial" w:hAnsi="Arial" w:cs="Arial"/>
          <w:color w:val="010000"/>
          <w:sz w:val="20"/>
        </w:rPr>
        <w:t xml:space="preserve"> </w:t>
      </w:r>
    </w:p>
    <w:p w14:paraId="0000002E" w14:textId="3E57B54B" w:rsidR="009A027F" w:rsidRPr="00F0711A" w:rsidRDefault="00ED09FE" w:rsidP="00F071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>‎‎Article 9. Ap</w:t>
      </w:r>
      <w:r w:rsidR="00F0711A" w:rsidRPr="00F0711A">
        <w:rPr>
          <w:rFonts w:ascii="Arial" w:hAnsi="Arial" w:cs="Arial"/>
          <w:color w:val="010000"/>
          <w:sz w:val="20"/>
        </w:rPr>
        <w:t>prove the election results of M</w:t>
      </w:r>
      <w:r w:rsidRPr="00F0711A">
        <w:rPr>
          <w:rFonts w:ascii="Arial" w:hAnsi="Arial" w:cs="Arial"/>
          <w:color w:val="010000"/>
          <w:sz w:val="20"/>
        </w:rPr>
        <w:t xml:space="preserve">s. Nguyen </w:t>
      </w:r>
      <w:bookmarkStart w:id="1" w:name="_GoBack"/>
      <w:bookmarkEnd w:id="1"/>
      <w:r w:rsidRPr="00F0711A">
        <w:rPr>
          <w:rFonts w:ascii="Arial" w:hAnsi="Arial" w:cs="Arial"/>
          <w:color w:val="010000"/>
          <w:sz w:val="20"/>
        </w:rPr>
        <w:t xml:space="preserve">Thanh Le to hold the position of member of the Supervisory Board of Vietnam National Textile and Garment Group in the term of 2020-2025. </w:t>
      </w:r>
    </w:p>
    <w:p w14:paraId="0000002F" w14:textId="77777777" w:rsidR="009A027F" w:rsidRPr="00F0711A" w:rsidRDefault="00ED09FE" w:rsidP="00F071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>‎‎Article 10. Terms of enforcement</w:t>
      </w:r>
    </w:p>
    <w:p w14:paraId="00000030" w14:textId="77777777" w:rsidR="009A027F" w:rsidRPr="00F0711A" w:rsidRDefault="00ED09FE" w:rsidP="00F071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>This General Mandate is approved by the Annual General Meeting of Shareholders 2024 of Vietnam National Textile and Garment Group.</w:t>
      </w:r>
    </w:p>
    <w:p w14:paraId="00000031" w14:textId="337BB06E" w:rsidR="009A027F" w:rsidRPr="00F0711A" w:rsidRDefault="00ED09FE" w:rsidP="00F071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711A">
        <w:rPr>
          <w:rFonts w:ascii="Arial" w:hAnsi="Arial" w:cs="Arial"/>
          <w:color w:val="010000"/>
          <w:sz w:val="20"/>
        </w:rPr>
        <w:t xml:space="preserve">The Board of Directors, the Supervisory Board, the </w:t>
      </w:r>
      <w:r w:rsidR="00F0711A" w:rsidRPr="00F0711A">
        <w:rPr>
          <w:rFonts w:ascii="Arial" w:hAnsi="Arial" w:cs="Arial"/>
          <w:color w:val="010000"/>
          <w:sz w:val="20"/>
        </w:rPr>
        <w:t>Executive Authorities</w:t>
      </w:r>
      <w:r w:rsidRPr="00F0711A">
        <w:rPr>
          <w:rFonts w:ascii="Arial" w:hAnsi="Arial" w:cs="Arial"/>
          <w:color w:val="010000"/>
          <w:sz w:val="20"/>
        </w:rPr>
        <w:t xml:space="preserve">, Vinatex’s shareholders are responsible for implementing this General Mandate according to their authorities, functions, </w:t>
      </w:r>
      <w:r w:rsidR="00F0711A" w:rsidRPr="00F0711A">
        <w:rPr>
          <w:rFonts w:ascii="Arial" w:hAnsi="Arial" w:cs="Arial"/>
          <w:color w:val="010000"/>
          <w:sz w:val="20"/>
        </w:rPr>
        <w:t xml:space="preserve">and duties </w:t>
      </w:r>
      <w:r w:rsidRPr="00F0711A">
        <w:rPr>
          <w:rFonts w:ascii="Arial" w:hAnsi="Arial" w:cs="Arial"/>
          <w:color w:val="010000"/>
          <w:sz w:val="20"/>
        </w:rPr>
        <w:t>in accordance with provisions of law and</w:t>
      </w:r>
      <w:r w:rsidR="00F0711A" w:rsidRPr="00F0711A">
        <w:rPr>
          <w:rFonts w:ascii="Arial" w:hAnsi="Arial" w:cs="Arial"/>
          <w:color w:val="010000"/>
          <w:sz w:val="20"/>
        </w:rPr>
        <w:t xml:space="preserve"> the Charter of </w:t>
      </w:r>
      <w:r w:rsidRPr="00F0711A">
        <w:rPr>
          <w:rFonts w:ascii="Arial" w:hAnsi="Arial" w:cs="Arial"/>
          <w:color w:val="010000"/>
          <w:sz w:val="20"/>
        </w:rPr>
        <w:t xml:space="preserve">organization and operation of Vietnam National Textile and Garment Group. </w:t>
      </w:r>
    </w:p>
    <w:sectPr w:rsidR="009A027F" w:rsidRPr="00F0711A" w:rsidSect="00F0711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65D"/>
    <w:multiLevelType w:val="multilevel"/>
    <w:tmpl w:val="863AFEC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4555E4"/>
    <w:multiLevelType w:val="multilevel"/>
    <w:tmpl w:val="9DC876F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BA82727"/>
    <w:multiLevelType w:val="multilevel"/>
    <w:tmpl w:val="9F5E690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594991"/>
    <w:multiLevelType w:val="multilevel"/>
    <w:tmpl w:val="343A211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AB314D"/>
    <w:multiLevelType w:val="multilevel"/>
    <w:tmpl w:val="1056118C"/>
    <w:lvl w:ilvl="0">
      <w:start w:val="1"/>
      <w:numFmt w:val="decimal"/>
      <w:lvlText w:val="5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0181003"/>
    <w:multiLevelType w:val="multilevel"/>
    <w:tmpl w:val="07C2011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A03397"/>
    <w:multiLevelType w:val="multilevel"/>
    <w:tmpl w:val="AD9E00EC"/>
    <w:lvl w:ilvl="0">
      <w:start w:val="1"/>
      <w:numFmt w:val="decimal"/>
      <w:lvlText w:val="3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AE32FF7"/>
    <w:multiLevelType w:val="multilevel"/>
    <w:tmpl w:val="5D1C64F6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414531"/>
    <w:multiLevelType w:val="multilevel"/>
    <w:tmpl w:val="3CAC20F8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99F7AD1"/>
    <w:multiLevelType w:val="multilevel"/>
    <w:tmpl w:val="03D2E11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47F00DE"/>
    <w:multiLevelType w:val="multilevel"/>
    <w:tmpl w:val="C19648D8"/>
    <w:lvl w:ilvl="0">
      <w:start w:val="1"/>
      <w:numFmt w:val="decimal"/>
      <w:lvlText w:val="3.1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D690665"/>
    <w:multiLevelType w:val="multilevel"/>
    <w:tmpl w:val="056C6D68"/>
    <w:lvl w:ilvl="0">
      <w:start w:val="1"/>
      <w:numFmt w:val="decimal"/>
      <w:lvlText w:val="3.2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7F"/>
    <w:rsid w:val="0012732A"/>
    <w:rsid w:val="00173915"/>
    <w:rsid w:val="007A5303"/>
    <w:rsid w:val="0095236A"/>
    <w:rsid w:val="009A027F"/>
    <w:rsid w:val="00B20327"/>
    <w:rsid w:val="00D749CD"/>
    <w:rsid w:val="00ED09FE"/>
    <w:rsid w:val="00F0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BAB2C"/>
  <w15:docId w15:val="{28364A21-B9BE-4D2E-9BDE-BC804A5A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BkzTE4cqX4pKwsVZRL+dDaTX7w==">CgMxLjAyCGguZ2pkZ3hzOAByITFHUkZOS0hGNTlrdzhUdUJFekoxbm1TYzByY1FlSG5KYQ==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806</Words>
  <Characters>4304</Characters>
  <Application>Microsoft Office Word</Application>
  <DocSecurity>0</DocSecurity>
  <Lines>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2024-05-15T03:50:00Z</dcterms:created>
  <dcterms:modified xsi:type="dcterms:W3CDTF">2024-05-16T07:25:00Z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42ed672ec8f6dd4ce23c23ff2863b72ef97dcda502311e47b9d9f9144598229b</vt:lpwstr>
  </property>
</Properties>
</file>