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50DC" w:rsidRPr="00FF2787" w:rsidRDefault="00FF2787" w:rsidP="00EB7E16">
      <w:pPr>
        <w:keepNext/>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FF2787">
        <w:rPr>
          <w:rFonts w:ascii="Arial" w:hAnsi="Arial" w:cs="Arial"/>
          <w:b/>
          <w:color w:val="010000"/>
          <w:sz w:val="20"/>
        </w:rPr>
        <w:t xml:space="preserve">BNA: Explain measures to remedy the qualified opinion in the Financial Statements 2023 </w:t>
      </w:r>
    </w:p>
    <w:p w14:paraId="00000006" w14:textId="40A78E7B" w:rsidR="00C550DC" w:rsidRPr="00FF2787" w:rsidRDefault="00FF2787" w:rsidP="00EB7E16">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F2787">
        <w:rPr>
          <w:rFonts w:ascii="Arial" w:hAnsi="Arial" w:cs="Arial"/>
          <w:color w:val="010000"/>
          <w:sz w:val="20"/>
        </w:rPr>
        <w:t xml:space="preserve">On April 24, 2024, Bao Ngoc Investment Production Corporation announced Official Dispatch No. 06/2024/CBTT-BNA on the information disclosure of the Official Dispatch explaining measures to remedy the qualified opinion in its Audited Financial Statements 2023 as follows: </w:t>
      </w:r>
    </w:p>
    <w:p w14:paraId="00000007" w14:textId="77777777" w:rsidR="00C550DC" w:rsidRPr="00FF2787" w:rsidRDefault="00FF2787" w:rsidP="00EB7E16">
      <w:pPr>
        <w:numPr>
          <w:ilvl w:val="0"/>
          <w:numId w:val="1"/>
        </w:numPr>
        <w:pBdr>
          <w:top w:val="nil"/>
          <w:left w:val="nil"/>
          <w:bottom w:val="nil"/>
          <w:right w:val="nil"/>
          <w:between w:val="nil"/>
        </w:pBdr>
        <w:tabs>
          <w:tab w:val="left" w:pos="540"/>
          <w:tab w:val="left" w:pos="1118"/>
        </w:tabs>
        <w:spacing w:after="120" w:line="360" w:lineRule="auto"/>
        <w:jc w:val="both"/>
        <w:rPr>
          <w:rFonts w:ascii="Arial" w:hAnsi="Arial" w:cs="Arial"/>
          <w:color w:val="010000"/>
          <w:sz w:val="20"/>
          <w:szCs w:val="20"/>
        </w:rPr>
      </w:pPr>
      <w:r w:rsidRPr="00FF2787">
        <w:rPr>
          <w:rFonts w:ascii="Arial" w:hAnsi="Arial" w:cs="Arial"/>
          <w:color w:val="010000"/>
          <w:sz w:val="20"/>
        </w:rPr>
        <w:t>There is a qualified opinion in the Financial Statements 2023 because in 2023, our Company did not complete the name transfer procedure for the buyer of Bao Ngoc Building. Currently, our Company has been coordinating with the buyer, Bach Khoa Instrument - Electromechanic Company Limited to complete the name transfer procedure of Bao Ngoc Building at Hanoi Department of Natural Resources and Environment as soon as po</w:t>
      </w:r>
      <w:bookmarkStart w:id="0" w:name="_GoBack"/>
      <w:bookmarkEnd w:id="0"/>
      <w:r w:rsidRPr="00FF2787">
        <w:rPr>
          <w:rFonts w:ascii="Arial" w:hAnsi="Arial" w:cs="Arial"/>
          <w:color w:val="010000"/>
          <w:sz w:val="20"/>
        </w:rPr>
        <w:t>ssible.</w:t>
      </w:r>
    </w:p>
    <w:p w14:paraId="00000008" w14:textId="77777777" w:rsidR="00C550DC" w:rsidRPr="00FF2787" w:rsidRDefault="00FF2787" w:rsidP="00EB7E16">
      <w:pPr>
        <w:numPr>
          <w:ilvl w:val="0"/>
          <w:numId w:val="1"/>
        </w:numPr>
        <w:pBdr>
          <w:top w:val="nil"/>
          <w:left w:val="nil"/>
          <w:bottom w:val="nil"/>
          <w:right w:val="nil"/>
          <w:between w:val="nil"/>
        </w:pBdr>
        <w:tabs>
          <w:tab w:val="left" w:pos="540"/>
          <w:tab w:val="left" w:pos="1149"/>
        </w:tabs>
        <w:spacing w:after="120" w:line="360" w:lineRule="auto"/>
        <w:jc w:val="both"/>
        <w:rPr>
          <w:rFonts w:ascii="Arial" w:hAnsi="Arial" w:cs="Arial"/>
          <w:color w:val="010000"/>
          <w:sz w:val="20"/>
          <w:szCs w:val="20"/>
        </w:rPr>
      </w:pPr>
      <w:r w:rsidRPr="00FF2787">
        <w:rPr>
          <w:rFonts w:ascii="Arial" w:hAnsi="Arial" w:cs="Arial"/>
          <w:color w:val="010000"/>
          <w:sz w:val="20"/>
        </w:rPr>
        <w:t>By June 30, 2024, in case the transfer dossiers have not been completed, according to the advice of the audit company, in order to be clean of qualified opinions in the auditor's report, our Company will reversely record the entries to record revenue and reduce assets related to the transfer of Bao Ngoc Building in 2023, and will only record the building transfer payment as an prepayment from the buyer. We would also like to emphasize that this adjustment will not affect the overall business results of the entire Company in 2023.</w:t>
      </w:r>
    </w:p>
    <w:sectPr w:rsidR="00C550DC" w:rsidRPr="00FF2787" w:rsidSect="00FF278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C1208"/>
    <w:multiLevelType w:val="multilevel"/>
    <w:tmpl w:val="F88CD0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C"/>
    <w:rsid w:val="00C550DC"/>
    <w:rsid w:val="00EB7E16"/>
    <w:rsid w:val="00FF278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787C"/>
  <w15:docId w15:val="{51714671-A4DD-40C0-938B-709E47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E1D22"/>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1D22"/>
      <w:sz w:val="14"/>
      <w:szCs w:val="14"/>
      <w:u w:val="none"/>
    </w:rPr>
  </w:style>
  <w:style w:type="paragraph" w:styleId="BodyText">
    <w:name w:val="Body Text"/>
    <w:basedOn w:val="Normal"/>
    <w:link w:val="BodyTextChar"/>
    <w:qFormat/>
    <w:pPr>
      <w:spacing w:line="276" w:lineRule="auto"/>
      <w:ind w:firstLine="60"/>
    </w:pPr>
    <w:rPr>
      <w:rFonts w:ascii="Times New Roman" w:eastAsia="Times New Roman" w:hAnsi="Times New Roman" w:cs="Times New Roman"/>
    </w:rPr>
  </w:style>
  <w:style w:type="paragraph" w:customStyle="1" w:styleId="Heading11">
    <w:name w:val="Heading #1"/>
    <w:basedOn w:val="Normal"/>
    <w:link w:val="Heading10"/>
    <w:pPr>
      <w:spacing w:line="281" w:lineRule="auto"/>
      <w:jc w:val="center"/>
      <w:outlineLvl w:val="0"/>
    </w:pPr>
    <w:rPr>
      <w:rFonts w:ascii="Times New Roman" w:eastAsia="Times New Roman" w:hAnsi="Times New Roman" w:cs="Times New Roman"/>
      <w:b/>
      <w:bCs/>
    </w:rPr>
  </w:style>
  <w:style w:type="paragraph" w:customStyle="1" w:styleId="Bodytext30">
    <w:name w:val="Body text (3)"/>
    <w:basedOn w:val="Normal"/>
    <w:link w:val="Bodytext3"/>
    <w:pPr>
      <w:spacing w:line="290" w:lineRule="auto"/>
    </w:pPr>
    <w:rPr>
      <w:rFonts w:ascii="Times New Roman" w:eastAsia="Times New Roman" w:hAnsi="Times New Roman" w:cs="Times New Roman"/>
      <w:i/>
      <w:iCs/>
      <w:sz w:val="20"/>
      <w:szCs w:val="20"/>
    </w:rPr>
  </w:style>
  <w:style w:type="paragraph" w:customStyle="1" w:styleId="Bodytext40">
    <w:name w:val="Body text (4)"/>
    <w:basedOn w:val="Normal"/>
    <w:link w:val="Bodytext4"/>
    <w:rPr>
      <w:rFonts w:ascii="Times New Roman" w:eastAsia="Times New Roman" w:hAnsi="Times New Roman" w:cs="Times New Roman"/>
      <w:b/>
      <w:bCs/>
      <w:color w:val="FE1D22"/>
      <w:sz w:val="9"/>
      <w:szCs w:val="9"/>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E1D22"/>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Rzk+R2IOU+SLkXzjaoqj55m/uw==">CgMxLjA4AHIhMTZLNV96V09LelpVOU5Da3dLOUphZ1A4T1FoOHNiWVBq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2024-04-26T04:28:00Z</dcterms:created>
  <dcterms:modified xsi:type="dcterms:W3CDTF">2024-05-02T10:04:00Z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ce9b58f7a07880c13344310103ce60f242d19948388af3be731012deaf7a1db3</vt:lpwstr>
  </property>
</Properties>
</file>